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ADE0" w14:textId="77777777" w:rsidR="004300D8" w:rsidRPr="004C34F7" w:rsidRDefault="004300D8">
      <w:pPr>
        <w:pStyle w:val="CENTEREDTITLE"/>
        <w:spacing w:after="0"/>
        <w:rPr>
          <w:rFonts w:ascii="Arial" w:hAnsi="Arial" w:cs="Arial"/>
          <w:i/>
          <w:caps/>
          <w:sz w:val="22"/>
          <w:szCs w:val="22"/>
        </w:rPr>
      </w:pPr>
      <w:r w:rsidRPr="004C34F7">
        <w:rPr>
          <w:rFonts w:ascii="Arial" w:hAnsi="Arial" w:cs="Arial"/>
          <w:b/>
          <w:caps/>
          <w:sz w:val="22"/>
          <w:szCs w:val="22"/>
        </w:rPr>
        <w:t>[A]</w:t>
      </w:r>
    </w:p>
    <w:p w14:paraId="25714783" w14:textId="77777777" w:rsidR="004300D8" w:rsidRPr="004C34F7" w:rsidRDefault="004300D8">
      <w:pPr>
        <w:pBdr>
          <w:bottom w:val="thickThinSmallGap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05D13DF7" w14:textId="77777777"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002"/>
      </w:tblGrid>
      <w:tr w:rsidR="004300D8" w:rsidRPr="004C34F7" w14:paraId="47764849" w14:textId="77777777" w:rsidTr="000C688D">
        <w:tc>
          <w:tcPr>
            <w:tcW w:w="2358" w:type="dxa"/>
          </w:tcPr>
          <w:p w14:paraId="324424D6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State Authorization:</w:t>
            </w:r>
          </w:p>
        </w:tc>
        <w:tc>
          <w:tcPr>
            <w:tcW w:w="7002" w:type="dxa"/>
          </w:tcPr>
          <w:p w14:paraId="7B45FFE1" w14:textId="77777777" w:rsidR="004300D8" w:rsidRPr="004C34F7" w:rsidRDefault="004300D8">
            <w:pPr>
              <w:pStyle w:val="Heading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34F7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</w:tr>
    </w:tbl>
    <w:p w14:paraId="1952A9FB" w14:textId="77777777"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14:paraId="134FBD28" w14:textId="77777777" w:rsidR="004300D8" w:rsidRPr="004C34F7" w:rsidRDefault="004300D8">
      <w:pPr>
        <w:pBdr>
          <w:bottom w:val="single" w:sz="6" w:space="1" w:color="auto"/>
        </w:pBdr>
        <w:tabs>
          <w:tab w:val="left" w:pos="2718"/>
          <w:tab w:val="left" w:pos="8928"/>
        </w:tabs>
        <w:spacing w:line="24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4F7">
        <w:rPr>
          <w:rFonts w:ascii="Arial" w:hAnsi="Arial" w:cs="Arial"/>
          <w:b/>
          <w:sz w:val="22"/>
          <w:szCs w:val="22"/>
        </w:rPr>
        <w:t>[C]</w:t>
      </w:r>
      <w:r w:rsidRPr="004C34F7">
        <w:rPr>
          <w:rFonts w:ascii="Arial" w:hAnsi="Arial" w:cs="Arial"/>
          <w:b/>
          <w:sz w:val="22"/>
          <w:szCs w:val="22"/>
        </w:rPr>
        <w:br/>
        <w:t>[D]</w:t>
      </w:r>
    </w:p>
    <w:p w14:paraId="75185922" w14:textId="77777777" w:rsidR="004300D8" w:rsidRPr="004C34F7" w:rsidRDefault="004300D8">
      <w:pPr>
        <w:tabs>
          <w:tab w:val="left" w:pos="2808"/>
          <w:tab w:val="left" w:pos="10152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4284"/>
      </w:tblGrid>
      <w:tr w:rsidR="004300D8" w:rsidRPr="004C34F7" w14:paraId="360A1B60" w14:textId="77777777" w:rsidTr="000C688D">
        <w:tc>
          <w:tcPr>
            <w:tcW w:w="5076" w:type="dxa"/>
          </w:tcPr>
          <w:p w14:paraId="422050A2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Agency Contact Person </w:t>
            </w:r>
            <w:r w:rsidRPr="004C34F7">
              <w:rPr>
                <w:rFonts w:ascii="Arial" w:hAnsi="Arial" w:cs="Arial"/>
                <w:b/>
                <w:sz w:val="22"/>
                <w:szCs w:val="22"/>
                <w:u w:val="single"/>
              </w:rPr>
              <w:noBreakHyphen/>
              <w:t xml:space="preserve"> Program</w:t>
            </w:r>
            <w:r w:rsidRPr="004C34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6CC22440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EF59D70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[E]</w:t>
            </w:r>
          </w:p>
          <w:p w14:paraId="5FA5CAFF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97578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Agency Contact Person – Financial</w:t>
            </w:r>
          </w:p>
          <w:p w14:paraId="46CC7ED2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A0C71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[E]</w:t>
            </w:r>
          </w:p>
          <w:p w14:paraId="1E2C0FD6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84" w:type="dxa"/>
          </w:tcPr>
          <w:p w14:paraId="1B6854D8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Confirmation Letters To</w:t>
            </w:r>
          </w:p>
          <w:p w14:paraId="0C8B9C9E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40B13" w14:textId="77777777" w:rsidR="004300D8" w:rsidRPr="004C34F7" w:rsidRDefault="004300D8">
            <w:pPr>
              <w:tabs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  <w:tab w:val="left" w:pos="6408"/>
                <w:tab w:val="left" w:pos="7128"/>
                <w:tab w:val="left" w:pos="7848"/>
                <w:tab w:val="left" w:pos="8568"/>
                <w:tab w:val="left" w:pos="9288"/>
                <w:tab w:val="left" w:pos="10008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[F]</w:t>
            </w:r>
          </w:p>
          <w:p w14:paraId="2D29C227" w14:textId="77777777"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CC8F71C" w14:textId="77777777" w:rsidR="00333601" w:rsidRPr="004C34F7" w:rsidRDefault="00333601" w:rsidP="00333601">
      <w:pPr>
        <w:tabs>
          <w:tab w:val="left" w:pos="2808"/>
          <w:tab w:val="left" w:pos="10152"/>
        </w:tabs>
        <w:spacing w:before="24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 xml:space="preserve">The auditor should </w:t>
      </w:r>
      <w:r w:rsidRPr="004C34F7">
        <w:rPr>
          <w:rFonts w:ascii="Arial" w:hAnsi="Arial" w:cs="Arial"/>
          <w:b/>
          <w:sz w:val="22"/>
          <w:szCs w:val="22"/>
          <w:u w:val="single"/>
        </w:rPr>
        <w:t>not</w:t>
      </w:r>
      <w:r w:rsidRPr="004C34F7">
        <w:rPr>
          <w:rFonts w:ascii="Arial" w:hAnsi="Arial" w:cs="Arial"/>
          <w:b/>
          <w:sz w:val="22"/>
          <w:szCs w:val="22"/>
        </w:rPr>
        <w:t xml:space="preserve"> consider the Supplement to be “safe harbor” for identifying audit procedures to apply in a particular engagement, but the auditor should be prepared to justify departures from the suggested procedures.  The auditor </w:t>
      </w:r>
      <w:r w:rsidRPr="004C34F7">
        <w:rPr>
          <w:rFonts w:ascii="Arial" w:hAnsi="Arial" w:cs="Arial"/>
          <w:b/>
          <w:sz w:val="22"/>
          <w:szCs w:val="22"/>
          <w:u w:val="single"/>
        </w:rPr>
        <w:t>can</w:t>
      </w:r>
      <w:r w:rsidRPr="004C34F7">
        <w:rPr>
          <w:rFonts w:ascii="Arial" w:hAnsi="Arial" w:cs="Arial"/>
          <w:b/>
          <w:sz w:val="22"/>
          <w:szCs w:val="22"/>
        </w:rPr>
        <w:t xml:space="preserve"> consider the supplement a “safe harbor” for identification of compliance requirements to be tested if the auditor performs reasonable procedures to ensure that the requirements in the Supplement are current.  </w:t>
      </w:r>
      <w:bookmarkStart w:id="0" w:name="OLE_LINK1"/>
      <w:bookmarkStart w:id="1" w:name="OLE_LINK2"/>
      <w:bookmarkStart w:id="2" w:name="OLE_LINK3"/>
    </w:p>
    <w:p w14:paraId="04BCC0B9" w14:textId="77777777" w:rsidR="00333601" w:rsidRPr="004C34F7" w:rsidRDefault="00333601" w:rsidP="0033360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>The grantor agency may elect to review audit working papers to determine that audit tests are adequate.</w:t>
      </w:r>
    </w:p>
    <w:p w14:paraId="583A1AA0" w14:textId="77777777" w:rsidR="00333601" w:rsidRPr="004C34F7" w:rsidRDefault="00333601" w:rsidP="0033360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bookmarkStart w:id="3" w:name="_Hlk55889435"/>
      <w:r w:rsidRPr="004C34F7">
        <w:rPr>
          <w:rFonts w:ascii="Arial" w:hAnsi="Arial" w:cs="Arial"/>
          <w:b/>
          <w:sz w:val="22"/>
          <w:szCs w:val="22"/>
        </w:rPr>
        <w:t>Auditors may request documentation of monitoring visits by the State Agencies.</w:t>
      </w:r>
      <w:bookmarkEnd w:id="0"/>
      <w:bookmarkEnd w:id="1"/>
      <w:bookmarkEnd w:id="2"/>
    </w:p>
    <w:bookmarkEnd w:id="3"/>
    <w:p w14:paraId="481C466A" w14:textId="77777777" w:rsidR="004300D8" w:rsidRPr="004C34F7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>I.</w:t>
      </w:r>
      <w:r w:rsidRPr="004C34F7">
        <w:rPr>
          <w:rFonts w:ascii="Arial" w:hAnsi="Arial" w:cs="Arial"/>
          <w:b/>
          <w:sz w:val="22"/>
          <w:szCs w:val="22"/>
        </w:rPr>
        <w:tab/>
        <w:t>PROGRAM OBJECTIVES</w:t>
      </w:r>
    </w:p>
    <w:p w14:paraId="7FC6259F" w14:textId="77777777" w:rsidR="004300D8" w:rsidRPr="004C34F7" w:rsidRDefault="004300D8">
      <w:pPr>
        <w:pStyle w:val="ITEXT"/>
        <w:ind w:left="360"/>
        <w:rPr>
          <w:rFonts w:ascii="Arial" w:hAnsi="Arial" w:cs="Arial"/>
          <w:sz w:val="22"/>
          <w:szCs w:val="22"/>
        </w:rPr>
      </w:pPr>
    </w:p>
    <w:p w14:paraId="6F9E5226" w14:textId="77777777" w:rsidR="004300D8" w:rsidRPr="004C34F7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>II.</w:t>
      </w:r>
      <w:r w:rsidRPr="004C34F7">
        <w:rPr>
          <w:rFonts w:ascii="Arial" w:hAnsi="Arial" w:cs="Arial"/>
          <w:b/>
          <w:sz w:val="22"/>
          <w:szCs w:val="22"/>
        </w:rPr>
        <w:tab/>
        <w:t>PROGRAM PROCEDURES</w:t>
      </w:r>
    </w:p>
    <w:p w14:paraId="27C272B8" w14:textId="77777777" w:rsidR="004300D8" w:rsidRPr="004C34F7" w:rsidRDefault="004300D8">
      <w:pPr>
        <w:pStyle w:val="ITEXT"/>
        <w:ind w:left="360"/>
        <w:rPr>
          <w:rFonts w:ascii="Arial" w:hAnsi="Arial" w:cs="Arial"/>
          <w:sz w:val="22"/>
          <w:szCs w:val="22"/>
        </w:rPr>
      </w:pPr>
    </w:p>
    <w:p w14:paraId="69B7BA82" w14:textId="77777777" w:rsidR="004300D8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br w:type="page"/>
      </w:r>
      <w:r w:rsidRPr="004C34F7">
        <w:rPr>
          <w:rFonts w:ascii="Arial" w:hAnsi="Arial" w:cs="Arial"/>
          <w:b/>
          <w:sz w:val="22"/>
          <w:szCs w:val="22"/>
        </w:rPr>
        <w:lastRenderedPageBreak/>
        <w:t>III.</w:t>
      </w:r>
      <w:r w:rsidRPr="004C34F7">
        <w:rPr>
          <w:rFonts w:ascii="Arial" w:hAnsi="Arial" w:cs="Arial"/>
          <w:b/>
          <w:sz w:val="22"/>
          <w:szCs w:val="22"/>
        </w:rPr>
        <w:tab/>
        <w:t>COMPLIANCE REQUIREMENTS</w:t>
      </w:r>
    </w:p>
    <w:p w14:paraId="3FEEA9D4" w14:textId="3863408C" w:rsidR="004C34F7" w:rsidRPr="004C34F7" w:rsidRDefault="00B047C0" w:rsidP="00B047C0">
      <w:pPr>
        <w:jc w:val="both"/>
        <w:rPr>
          <w:rFonts w:ascii="Arial" w:eastAsia="Calibri" w:hAnsi="Arial" w:cs="Arial"/>
          <w:b/>
          <w:bCs/>
          <w:color w:val="0033CC"/>
          <w:sz w:val="22"/>
          <w:szCs w:val="22"/>
        </w:rPr>
      </w:pPr>
      <w:r w:rsidRPr="000A55C0">
        <w:rPr>
          <w:rFonts w:ascii="Arial" w:eastAsia="Calibri" w:hAnsi="Arial" w:cs="Arial"/>
          <w:noProof/>
          <w:color w:val="0000F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A61629" wp14:editId="5B1F7E02">
                <wp:simplePos x="0" y="0"/>
                <wp:positionH relativeFrom="margin">
                  <wp:align>left</wp:align>
                </wp:positionH>
                <wp:positionV relativeFrom="paragraph">
                  <wp:posOffset>752475</wp:posOffset>
                </wp:positionV>
                <wp:extent cx="604837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22BB" w14:textId="7C6E3DD5" w:rsidR="004C34F7" w:rsidRPr="000A55C0" w:rsidRDefault="004C34F7" w:rsidP="00EC0C2A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55C0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State Agency:  Please note the Type of Compliance Requirements that apply to be program below.  If the Type </w:t>
                            </w:r>
                            <w:r w:rsidR="00B047C0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0A55C0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not </w:t>
                            </w:r>
                            <w:r w:rsidR="00B047C0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subject to the audit requirements</w:t>
                            </w:r>
                            <w:r w:rsidRPr="000A55C0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, change “Y” to a “N”.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61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9.25pt;width:476.2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">
                <v:textbox>
                  <w:txbxContent>
                    <w:p w14:paraId="6A4F22BB" w14:textId="7C6E3DD5" w:rsidR="004C34F7" w:rsidRPr="000A55C0" w:rsidRDefault="004C34F7" w:rsidP="00EC0C2A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</w:pPr>
                      <w:r w:rsidRPr="000A55C0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State Agency:  Please note the Type of Compliance Requirements that apply to be program below.  If the Type </w:t>
                      </w:r>
                      <w:r w:rsidR="00B047C0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is </w:t>
                      </w:r>
                      <w:r w:rsidRPr="000A55C0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not </w:t>
                      </w:r>
                      <w:r w:rsidR="00B047C0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subject to the audit requirements</w:t>
                      </w:r>
                      <w:r w:rsidRPr="000A55C0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, change “Y” to a “N”.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4F7" w:rsidRPr="000A55C0">
        <w:rPr>
          <w:rFonts w:ascii="Arial" w:eastAsia="Calibri" w:hAnsi="Arial" w:cs="Arial"/>
          <w:color w:val="0000FF"/>
          <w:sz w:val="22"/>
          <w:szCs w:val="22"/>
        </w:rPr>
        <w:t xml:space="preserve">Noted below in the following matrix are the types of compliance requirements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identified by the State Agency, noted by “Y” </w:t>
      </w:r>
      <w:r w:rsidR="004C34F7" w:rsidRPr="000A55C0">
        <w:rPr>
          <w:rFonts w:ascii="Arial" w:eastAsia="Calibri" w:hAnsi="Arial" w:cs="Arial"/>
          <w:color w:val="0000FF"/>
          <w:sz w:val="22"/>
          <w:szCs w:val="22"/>
        </w:rPr>
        <w:t xml:space="preserve">that are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that are subject to the audit for the State program.  The auditor must determine if the 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Type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noted by “Y” 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has a direct and material effect on the </w:t>
      </w:r>
      <w:r>
        <w:rPr>
          <w:rFonts w:ascii="Arial" w:eastAsia="Calibri" w:hAnsi="Arial" w:cs="Arial"/>
          <w:color w:val="0000FF"/>
          <w:sz w:val="22"/>
          <w:szCs w:val="22"/>
        </w:rPr>
        <w:t>State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 program for the auditee.</w:t>
      </w: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681"/>
        <w:gridCol w:w="682"/>
        <w:gridCol w:w="681"/>
        <w:gridCol w:w="682"/>
        <w:gridCol w:w="681"/>
        <w:gridCol w:w="682"/>
        <w:gridCol w:w="681"/>
        <w:gridCol w:w="681"/>
        <w:gridCol w:w="682"/>
        <w:gridCol w:w="681"/>
        <w:gridCol w:w="682"/>
        <w:gridCol w:w="681"/>
        <w:gridCol w:w="682"/>
      </w:tblGrid>
      <w:tr w:rsidR="000A55C0" w:rsidRPr="000A55C0" w14:paraId="39029FF3" w14:textId="77777777" w:rsidTr="00EC0C2A">
        <w:trPr>
          <w:trHeight w:val="350"/>
        </w:trPr>
        <w:tc>
          <w:tcPr>
            <w:tcW w:w="681" w:type="dxa"/>
            <w:vAlign w:val="center"/>
          </w:tcPr>
          <w:p w14:paraId="13A5F543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  <w:t>CC</w:t>
            </w:r>
          </w:p>
        </w:tc>
        <w:tc>
          <w:tcPr>
            <w:tcW w:w="681" w:type="dxa"/>
            <w:vAlign w:val="center"/>
          </w:tcPr>
          <w:p w14:paraId="1331EC81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1</w:t>
            </w:r>
          </w:p>
        </w:tc>
        <w:tc>
          <w:tcPr>
            <w:tcW w:w="682" w:type="dxa"/>
            <w:vAlign w:val="center"/>
          </w:tcPr>
          <w:p w14:paraId="374FBB4E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2</w:t>
            </w:r>
          </w:p>
        </w:tc>
        <w:tc>
          <w:tcPr>
            <w:tcW w:w="681" w:type="dxa"/>
            <w:vAlign w:val="center"/>
          </w:tcPr>
          <w:p w14:paraId="6705C650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3</w:t>
            </w:r>
          </w:p>
        </w:tc>
        <w:tc>
          <w:tcPr>
            <w:tcW w:w="682" w:type="dxa"/>
            <w:vAlign w:val="center"/>
          </w:tcPr>
          <w:p w14:paraId="040B9F75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  <w:t>4</w:t>
            </w:r>
          </w:p>
        </w:tc>
        <w:tc>
          <w:tcPr>
            <w:tcW w:w="681" w:type="dxa"/>
            <w:vAlign w:val="center"/>
          </w:tcPr>
          <w:p w14:paraId="51DD929A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5</w:t>
            </w:r>
          </w:p>
        </w:tc>
        <w:tc>
          <w:tcPr>
            <w:tcW w:w="682" w:type="dxa"/>
            <w:vAlign w:val="center"/>
          </w:tcPr>
          <w:p w14:paraId="14673FDF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6</w:t>
            </w:r>
          </w:p>
        </w:tc>
        <w:tc>
          <w:tcPr>
            <w:tcW w:w="681" w:type="dxa"/>
            <w:vAlign w:val="center"/>
          </w:tcPr>
          <w:p w14:paraId="11723AE6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7</w:t>
            </w:r>
          </w:p>
        </w:tc>
        <w:tc>
          <w:tcPr>
            <w:tcW w:w="681" w:type="dxa"/>
            <w:vAlign w:val="center"/>
          </w:tcPr>
          <w:p w14:paraId="48CF30AF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8</w:t>
            </w:r>
          </w:p>
        </w:tc>
        <w:tc>
          <w:tcPr>
            <w:tcW w:w="682" w:type="dxa"/>
            <w:vAlign w:val="center"/>
          </w:tcPr>
          <w:p w14:paraId="33BF27E4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9</w:t>
            </w:r>
          </w:p>
        </w:tc>
        <w:tc>
          <w:tcPr>
            <w:tcW w:w="681" w:type="dxa"/>
            <w:vAlign w:val="center"/>
          </w:tcPr>
          <w:p w14:paraId="4EC20FA8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10</w:t>
            </w:r>
          </w:p>
        </w:tc>
        <w:tc>
          <w:tcPr>
            <w:tcW w:w="682" w:type="dxa"/>
            <w:vAlign w:val="center"/>
          </w:tcPr>
          <w:p w14:paraId="696470E8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12</w:t>
            </w:r>
          </w:p>
        </w:tc>
        <w:tc>
          <w:tcPr>
            <w:tcW w:w="681" w:type="dxa"/>
            <w:vAlign w:val="center"/>
          </w:tcPr>
          <w:p w14:paraId="0557B62D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13</w:t>
            </w:r>
          </w:p>
        </w:tc>
        <w:tc>
          <w:tcPr>
            <w:tcW w:w="682" w:type="dxa"/>
            <w:vAlign w:val="center"/>
          </w:tcPr>
          <w:p w14:paraId="11B71DE5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14</w:t>
            </w:r>
          </w:p>
        </w:tc>
      </w:tr>
      <w:tr w:rsidR="000A55C0" w:rsidRPr="000A55C0" w14:paraId="65CC8A3F" w14:textId="77777777" w:rsidTr="008E3EC1">
        <w:trPr>
          <w:trHeight w:val="3293"/>
        </w:trPr>
        <w:tc>
          <w:tcPr>
            <w:tcW w:w="681" w:type="dxa"/>
            <w:textDirection w:val="btLr"/>
            <w:vAlign w:val="center"/>
          </w:tcPr>
          <w:p w14:paraId="34BF0B3D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  <w:t>Cross-cutting requirements</w:t>
            </w:r>
          </w:p>
        </w:tc>
        <w:tc>
          <w:tcPr>
            <w:tcW w:w="681" w:type="dxa"/>
            <w:textDirection w:val="btLr"/>
            <w:vAlign w:val="center"/>
          </w:tcPr>
          <w:p w14:paraId="201EF476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Activities Allowed or Unallowed</w:t>
            </w:r>
          </w:p>
        </w:tc>
        <w:tc>
          <w:tcPr>
            <w:tcW w:w="682" w:type="dxa"/>
            <w:textDirection w:val="btLr"/>
            <w:vAlign w:val="center"/>
          </w:tcPr>
          <w:p w14:paraId="16970A57" w14:textId="6DCBD3C4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Allowable Costs/Cost Principles</w:t>
            </w:r>
          </w:p>
        </w:tc>
        <w:tc>
          <w:tcPr>
            <w:tcW w:w="681" w:type="dxa"/>
            <w:textDirection w:val="btLr"/>
            <w:vAlign w:val="center"/>
          </w:tcPr>
          <w:p w14:paraId="3B74757C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Cash Management</w:t>
            </w:r>
          </w:p>
        </w:tc>
        <w:tc>
          <w:tcPr>
            <w:tcW w:w="682" w:type="dxa"/>
            <w:textDirection w:val="btLr"/>
            <w:vAlign w:val="center"/>
          </w:tcPr>
          <w:p w14:paraId="7DCBF3A1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Conflict of Interest</w:t>
            </w:r>
          </w:p>
        </w:tc>
        <w:tc>
          <w:tcPr>
            <w:tcW w:w="681" w:type="dxa"/>
            <w:textDirection w:val="btLr"/>
            <w:vAlign w:val="center"/>
          </w:tcPr>
          <w:p w14:paraId="144E62AC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Eligibility</w:t>
            </w:r>
          </w:p>
        </w:tc>
        <w:tc>
          <w:tcPr>
            <w:tcW w:w="682" w:type="dxa"/>
            <w:textDirection w:val="btLr"/>
            <w:vAlign w:val="center"/>
          </w:tcPr>
          <w:p w14:paraId="1E2C2BA4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Equipment/ Real Property Management</w:t>
            </w:r>
          </w:p>
        </w:tc>
        <w:tc>
          <w:tcPr>
            <w:tcW w:w="681" w:type="dxa"/>
            <w:textDirection w:val="btLr"/>
            <w:vAlign w:val="center"/>
          </w:tcPr>
          <w:p w14:paraId="1F92ED2D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Matching, Level of Effort, Earmarking</w:t>
            </w:r>
          </w:p>
        </w:tc>
        <w:tc>
          <w:tcPr>
            <w:tcW w:w="681" w:type="dxa"/>
            <w:textDirection w:val="btLr"/>
            <w:vAlign w:val="center"/>
          </w:tcPr>
          <w:p w14:paraId="62A18C78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Period Of Performance</w:t>
            </w:r>
          </w:p>
        </w:tc>
        <w:tc>
          <w:tcPr>
            <w:tcW w:w="682" w:type="dxa"/>
            <w:textDirection w:val="btLr"/>
            <w:vAlign w:val="center"/>
          </w:tcPr>
          <w:p w14:paraId="6A96CF7A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Procurement Suspension &amp; Debarment</w:t>
            </w:r>
          </w:p>
        </w:tc>
        <w:tc>
          <w:tcPr>
            <w:tcW w:w="681" w:type="dxa"/>
            <w:textDirection w:val="btLr"/>
            <w:vAlign w:val="center"/>
          </w:tcPr>
          <w:p w14:paraId="36A26D23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Program Income</w:t>
            </w:r>
          </w:p>
        </w:tc>
        <w:tc>
          <w:tcPr>
            <w:tcW w:w="682" w:type="dxa"/>
            <w:textDirection w:val="btLr"/>
            <w:vAlign w:val="center"/>
          </w:tcPr>
          <w:p w14:paraId="1041AE2F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Reporting</w:t>
            </w:r>
          </w:p>
        </w:tc>
        <w:tc>
          <w:tcPr>
            <w:tcW w:w="681" w:type="dxa"/>
            <w:textDirection w:val="btLr"/>
            <w:vAlign w:val="center"/>
          </w:tcPr>
          <w:p w14:paraId="42C40C14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Subrecipient Monitoring</w:t>
            </w:r>
          </w:p>
        </w:tc>
        <w:tc>
          <w:tcPr>
            <w:tcW w:w="682" w:type="dxa"/>
            <w:textDirection w:val="btLr"/>
            <w:vAlign w:val="center"/>
          </w:tcPr>
          <w:p w14:paraId="76102E48" w14:textId="77777777" w:rsidR="00195205" w:rsidRPr="00B047C0" w:rsidRDefault="00195205" w:rsidP="008E3EC1">
            <w:pPr>
              <w:spacing w:after="160" w:line="259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Special Tests and Provisions</w:t>
            </w:r>
          </w:p>
        </w:tc>
      </w:tr>
      <w:tr w:rsidR="000A55C0" w:rsidRPr="000A55C0" w14:paraId="35B56E58" w14:textId="77777777" w:rsidTr="00EC0C2A">
        <w:trPr>
          <w:trHeight w:val="440"/>
        </w:trPr>
        <w:tc>
          <w:tcPr>
            <w:tcW w:w="681" w:type="dxa"/>
            <w:vAlign w:val="center"/>
          </w:tcPr>
          <w:p w14:paraId="2B1EBA8C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  <w:t>N</w:t>
            </w:r>
          </w:p>
        </w:tc>
        <w:tc>
          <w:tcPr>
            <w:tcW w:w="681" w:type="dxa"/>
            <w:vAlign w:val="center"/>
          </w:tcPr>
          <w:p w14:paraId="4BAF3A75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2" w:type="dxa"/>
            <w:vAlign w:val="center"/>
          </w:tcPr>
          <w:p w14:paraId="0A9448EF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1" w:type="dxa"/>
            <w:vAlign w:val="center"/>
          </w:tcPr>
          <w:p w14:paraId="2FB3CE56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2" w:type="dxa"/>
            <w:vAlign w:val="center"/>
          </w:tcPr>
          <w:p w14:paraId="26760F72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bCs/>
                <w:color w:val="0000FF"/>
                <w:sz w:val="22"/>
                <w:szCs w:val="22"/>
              </w:rPr>
              <w:t>Y</w:t>
            </w:r>
          </w:p>
        </w:tc>
        <w:tc>
          <w:tcPr>
            <w:tcW w:w="681" w:type="dxa"/>
            <w:vAlign w:val="center"/>
          </w:tcPr>
          <w:p w14:paraId="721B75F5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2" w:type="dxa"/>
            <w:vAlign w:val="center"/>
          </w:tcPr>
          <w:p w14:paraId="02753B14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1" w:type="dxa"/>
            <w:vAlign w:val="center"/>
          </w:tcPr>
          <w:p w14:paraId="42CC743E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1" w:type="dxa"/>
            <w:vAlign w:val="center"/>
          </w:tcPr>
          <w:p w14:paraId="2BB468F1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2" w:type="dxa"/>
            <w:vAlign w:val="center"/>
          </w:tcPr>
          <w:p w14:paraId="57738E3A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1" w:type="dxa"/>
            <w:vAlign w:val="center"/>
          </w:tcPr>
          <w:p w14:paraId="11964ABB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2" w:type="dxa"/>
            <w:vAlign w:val="center"/>
          </w:tcPr>
          <w:p w14:paraId="002D83BB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1" w:type="dxa"/>
            <w:vAlign w:val="center"/>
          </w:tcPr>
          <w:p w14:paraId="7FAB13FC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  <w:tc>
          <w:tcPr>
            <w:tcW w:w="682" w:type="dxa"/>
            <w:vAlign w:val="center"/>
          </w:tcPr>
          <w:p w14:paraId="3E0A8C4E" w14:textId="77777777" w:rsidR="00195205" w:rsidRPr="00B047C0" w:rsidRDefault="00195205" w:rsidP="00EC0C2A">
            <w:pPr>
              <w:spacing w:line="259" w:lineRule="auto"/>
              <w:jc w:val="center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B047C0">
              <w:rPr>
                <w:rFonts w:ascii="Arial" w:eastAsia="Calibri" w:hAnsi="Arial" w:cs="Arial"/>
                <w:color w:val="0000FF"/>
                <w:sz w:val="22"/>
                <w:szCs w:val="22"/>
              </w:rPr>
              <w:t>Y</w:t>
            </w:r>
          </w:p>
        </w:tc>
      </w:tr>
    </w:tbl>
    <w:p w14:paraId="0C56EFED" w14:textId="77777777" w:rsidR="004C34F7" w:rsidRPr="000A55C0" w:rsidRDefault="004C34F7" w:rsidP="004C34F7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7E3F1549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1.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Activities Allowed or Unallowed</w:t>
      </w:r>
    </w:p>
    <w:p w14:paraId="55208894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5C2487BB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2.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Allowable Costs/Cost Principles</w:t>
      </w:r>
    </w:p>
    <w:p w14:paraId="0077F557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150BCD5F" w14:textId="77777777" w:rsidR="004300D8" w:rsidRPr="00B047C0" w:rsidRDefault="004300D8" w:rsidP="00B047C0">
      <w:pPr>
        <w:pStyle w:val="Heading3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3.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Cash Management</w:t>
      </w:r>
    </w:p>
    <w:p w14:paraId="00D262EC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2229B990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4.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Conflict of Interest</w:t>
      </w:r>
    </w:p>
    <w:p w14:paraId="35C07F86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34E919D6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5.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Eligibility</w:t>
      </w:r>
    </w:p>
    <w:p w14:paraId="6D90FEA1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6E856929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6.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Equipment and Real Property Management</w:t>
      </w:r>
    </w:p>
    <w:p w14:paraId="0F2041B5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63858150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7.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Matching, Level of Effort, Earmarking</w:t>
      </w:r>
    </w:p>
    <w:p w14:paraId="13BEBB9F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17308946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8.</w:t>
      </w:r>
      <w:r w:rsidRPr="00B047C0">
        <w:rPr>
          <w:rFonts w:ascii="Arial" w:hAnsi="Arial" w:cs="Arial"/>
          <w:b/>
          <w:bCs/>
          <w:sz w:val="22"/>
          <w:szCs w:val="22"/>
        </w:rPr>
        <w:tab/>
        <w:t xml:space="preserve">Period of </w:t>
      </w:r>
      <w:r w:rsidR="00FB6D30" w:rsidRPr="00B047C0">
        <w:rPr>
          <w:rFonts w:ascii="Arial" w:hAnsi="Arial" w:cs="Arial"/>
          <w:b/>
          <w:bCs/>
          <w:sz w:val="22"/>
          <w:szCs w:val="22"/>
        </w:rPr>
        <w:t>Performance</w:t>
      </w:r>
    </w:p>
    <w:p w14:paraId="3C0EF2FC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248C7C00" w14:textId="77777777" w:rsidR="004300D8" w:rsidRPr="00B047C0" w:rsidRDefault="004300D8" w:rsidP="00B047C0">
      <w:pPr>
        <w:pStyle w:val="Heading3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Procurement and Suspension and Debarment</w:t>
      </w:r>
    </w:p>
    <w:p w14:paraId="3C7DC64B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402D1139" w14:textId="77777777" w:rsidR="004300D8" w:rsidRPr="00B047C0" w:rsidRDefault="004300D8" w:rsidP="00B047C0">
      <w:pPr>
        <w:pStyle w:val="Heading2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10.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Program Income</w:t>
      </w:r>
    </w:p>
    <w:p w14:paraId="1BFA99B7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77E7CB6E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color w:val="0000FF"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11.</w:t>
      </w:r>
      <w:r w:rsidRPr="00B047C0">
        <w:rPr>
          <w:rFonts w:ascii="Arial" w:hAnsi="Arial" w:cs="Arial"/>
          <w:b/>
          <w:bCs/>
          <w:sz w:val="22"/>
          <w:szCs w:val="22"/>
        </w:rPr>
        <w:tab/>
      </w:r>
      <w:r w:rsidR="00FB6D30" w:rsidRPr="00B047C0">
        <w:rPr>
          <w:rFonts w:ascii="Arial" w:hAnsi="Arial" w:cs="Arial"/>
          <w:b/>
          <w:bCs/>
          <w:color w:val="0000FF"/>
          <w:sz w:val="22"/>
          <w:szCs w:val="22"/>
        </w:rPr>
        <w:t>Reserve</w:t>
      </w:r>
    </w:p>
    <w:p w14:paraId="127445E2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11A99997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12.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Reporting</w:t>
      </w:r>
    </w:p>
    <w:p w14:paraId="3275E8F5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7076D432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13.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Subrecipient Monitoring</w:t>
      </w:r>
    </w:p>
    <w:p w14:paraId="19B77029" w14:textId="77777777" w:rsidR="004300D8" w:rsidRPr="00B047C0" w:rsidRDefault="004300D8" w:rsidP="00B047C0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2D56A13F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B047C0">
        <w:rPr>
          <w:rFonts w:ascii="Arial" w:hAnsi="Arial" w:cs="Arial"/>
          <w:b/>
          <w:bCs/>
          <w:sz w:val="22"/>
          <w:szCs w:val="22"/>
        </w:rPr>
        <w:t>14.</w:t>
      </w:r>
      <w:r w:rsidRPr="00B047C0">
        <w:rPr>
          <w:rFonts w:ascii="Arial" w:hAnsi="Arial" w:cs="Arial"/>
          <w:b/>
          <w:bCs/>
          <w:sz w:val="22"/>
          <w:szCs w:val="22"/>
        </w:rPr>
        <w:tab/>
        <w:t>Special Tests and Provisions</w:t>
      </w:r>
    </w:p>
    <w:p w14:paraId="6F74CB3F" w14:textId="77777777" w:rsidR="004300D8" w:rsidRPr="00B047C0" w:rsidRDefault="004300D8" w:rsidP="00B047C0">
      <w:pPr>
        <w:tabs>
          <w:tab w:val="left" w:pos="-1440"/>
        </w:tabs>
        <w:spacing w:before="120" w:after="120"/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4300D8" w:rsidRPr="00B047C0" w:rsidSect="00EC0C2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1F87" w14:textId="77777777" w:rsidR="009503D8" w:rsidRDefault="009503D8">
      <w:r>
        <w:separator/>
      </w:r>
    </w:p>
  </w:endnote>
  <w:endnote w:type="continuationSeparator" w:id="0">
    <w:p w14:paraId="5F234490" w14:textId="77777777" w:rsidR="009503D8" w:rsidRDefault="009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44E1" w14:textId="77777777" w:rsidR="004300D8" w:rsidRPr="00754547" w:rsidRDefault="004300D8">
    <w:pPr>
      <w:pStyle w:val="Footer"/>
      <w:rPr>
        <w:rFonts w:ascii="Arial" w:hAnsi="Arial" w:cs="Arial"/>
        <w:sz w:val="20"/>
      </w:rPr>
    </w:pPr>
    <w:r w:rsidRPr="00754547">
      <w:rPr>
        <w:rFonts w:ascii="Arial" w:hAnsi="Arial" w:cs="Arial"/>
        <w:sz w:val="20"/>
      </w:rPr>
      <w:t>C-4</w:t>
    </w:r>
    <w:r w:rsidRPr="00754547">
      <w:rPr>
        <w:rFonts w:ascii="Arial" w:hAnsi="Arial" w:cs="Arial"/>
        <w:sz w:val="20"/>
      </w:rPr>
      <w:tab/>
      <w:t>[</w:t>
    </w:r>
    <w:r w:rsidR="00E64253">
      <w:rPr>
        <w:rFonts w:ascii="Arial" w:hAnsi="Arial" w:cs="Arial"/>
        <w:sz w:val="20"/>
      </w:rPr>
      <w:t>F</w:t>
    </w:r>
    <w:r w:rsidRPr="00754547">
      <w:rPr>
        <w:rFonts w:ascii="Arial" w:hAnsi="Arial" w:cs="Arial"/>
        <w:sz w:val="20"/>
      </w:rPr>
      <w:t>]</w:t>
    </w:r>
    <w:r w:rsidRPr="00754547">
      <w:rPr>
        <w:rFonts w:ascii="Arial" w:hAnsi="Arial" w:cs="Arial"/>
        <w:sz w:val="20"/>
      </w:rPr>
      <w:tab/>
    </w:r>
    <w:r w:rsidRPr="00754547">
      <w:rPr>
        <w:rStyle w:val="PageNumber"/>
        <w:rFonts w:ascii="Arial" w:hAnsi="Arial" w:cs="Arial"/>
        <w:sz w:val="20"/>
      </w:rPr>
      <w:fldChar w:fldCharType="begin"/>
    </w:r>
    <w:r w:rsidRPr="00754547">
      <w:rPr>
        <w:rStyle w:val="PageNumber"/>
        <w:rFonts w:ascii="Arial" w:hAnsi="Arial" w:cs="Arial"/>
        <w:sz w:val="20"/>
      </w:rPr>
      <w:instrText xml:space="preserve"> PAGE </w:instrText>
    </w:r>
    <w:r w:rsidRPr="00754547">
      <w:rPr>
        <w:rStyle w:val="PageNumber"/>
        <w:rFonts w:ascii="Arial" w:hAnsi="Arial" w:cs="Arial"/>
        <w:sz w:val="20"/>
      </w:rPr>
      <w:fldChar w:fldCharType="separate"/>
    </w:r>
    <w:r w:rsidR="00886D2A" w:rsidRPr="00754547">
      <w:rPr>
        <w:rStyle w:val="PageNumber"/>
        <w:rFonts w:ascii="Arial" w:hAnsi="Arial" w:cs="Arial"/>
        <w:noProof/>
        <w:sz w:val="20"/>
      </w:rPr>
      <w:t>2</w:t>
    </w:r>
    <w:r w:rsidRPr="00754547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3B90" w14:textId="77777777" w:rsidR="004300D8" w:rsidRPr="00754547" w:rsidRDefault="004300D8">
    <w:pPr>
      <w:pStyle w:val="Footer"/>
      <w:rPr>
        <w:rFonts w:ascii="Arial" w:hAnsi="Arial" w:cs="Arial"/>
        <w:sz w:val="20"/>
      </w:rPr>
    </w:pPr>
    <w:r w:rsidRPr="00754547">
      <w:rPr>
        <w:rFonts w:ascii="Arial" w:hAnsi="Arial" w:cs="Arial"/>
        <w:sz w:val="20"/>
      </w:rPr>
      <w:t>C-4</w:t>
    </w:r>
    <w:r w:rsidRPr="00754547">
      <w:rPr>
        <w:rFonts w:ascii="Arial" w:hAnsi="Arial" w:cs="Arial"/>
        <w:sz w:val="20"/>
      </w:rPr>
      <w:tab/>
      <w:t>[</w:t>
    </w:r>
    <w:r w:rsidR="00E64253">
      <w:rPr>
        <w:rFonts w:ascii="Arial" w:hAnsi="Arial" w:cs="Arial"/>
        <w:sz w:val="20"/>
      </w:rPr>
      <w:t>F</w:t>
    </w:r>
    <w:r w:rsidRPr="00754547">
      <w:rPr>
        <w:rFonts w:ascii="Arial" w:hAnsi="Arial" w:cs="Arial"/>
        <w:sz w:val="20"/>
      </w:rPr>
      <w:t>]</w:t>
    </w:r>
    <w:r w:rsidRPr="00754547">
      <w:rPr>
        <w:rFonts w:ascii="Arial" w:hAnsi="Arial" w:cs="Arial"/>
        <w:sz w:val="20"/>
      </w:rPr>
      <w:tab/>
    </w:r>
    <w:r w:rsidRPr="00754547">
      <w:rPr>
        <w:rStyle w:val="PageNumber"/>
        <w:rFonts w:ascii="Arial" w:hAnsi="Arial" w:cs="Arial"/>
        <w:sz w:val="20"/>
      </w:rPr>
      <w:fldChar w:fldCharType="begin"/>
    </w:r>
    <w:r w:rsidRPr="00754547">
      <w:rPr>
        <w:rStyle w:val="PageNumber"/>
        <w:rFonts w:ascii="Arial" w:hAnsi="Arial" w:cs="Arial"/>
        <w:sz w:val="20"/>
      </w:rPr>
      <w:instrText xml:space="preserve"> PAGE </w:instrText>
    </w:r>
    <w:r w:rsidRPr="00754547">
      <w:rPr>
        <w:rStyle w:val="PageNumber"/>
        <w:rFonts w:ascii="Arial" w:hAnsi="Arial" w:cs="Arial"/>
        <w:sz w:val="20"/>
      </w:rPr>
      <w:fldChar w:fldCharType="separate"/>
    </w:r>
    <w:r w:rsidR="00886D2A" w:rsidRPr="00754547">
      <w:rPr>
        <w:rStyle w:val="PageNumber"/>
        <w:rFonts w:ascii="Arial" w:hAnsi="Arial" w:cs="Arial"/>
        <w:noProof/>
        <w:sz w:val="20"/>
      </w:rPr>
      <w:t>1</w:t>
    </w:r>
    <w:r w:rsidRPr="00754547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0BB6" w14:textId="77777777" w:rsidR="009503D8" w:rsidRDefault="009503D8">
      <w:r>
        <w:separator/>
      </w:r>
    </w:p>
  </w:footnote>
  <w:footnote w:type="continuationSeparator" w:id="0">
    <w:p w14:paraId="05ED56C5" w14:textId="77777777" w:rsidR="009503D8" w:rsidRDefault="0095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8CC0" w14:textId="77777777" w:rsidR="004300D8" w:rsidRPr="004C34F7" w:rsidRDefault="004300D8">
    <w:pPr>
      <w:pStyle w:val="Header"/>
      <w:pBdr>
        <w:bottom w:val="single" w:sz="12" w:space="1" w:color="auto"/>
      </w:pBdr>
      <w:rPr>
        <w:rFonts w:ascii="Arial" w:hAnsi="Arial" w:cs="Arial"/>
        <w:sz w:val="20"/>
      </w:rPr>
    </w:pPr>
    <w:r w:rsidRPr="004C34F7">
      <w:rPr>
        <w:rFonts w:ascii="Arial" w:hAnsi="Arial" w:cs="Arial"/>
        <w:sz w:val="20"/>
      </w:rPr>
      <w:t>[A]</w:t>
    </w:r>
  </w:p>
  <w:p w14:paraId="77455DEA" w14:textId="77777777" w:rsidR="004300D8" w:rsidRDefault="00430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A3A2" w14:textId="1B9FCACA" w:rsidR="004300D8" w:rsidRPr="00EB4058" w:rsidRDefault="00A6259D">
    <w:pPr>
      <w:pStyle w:val="Header"/>
      <w:rPr>
        <w:rFonts w:ascii="Arial" w:hAnsi="Arial" w:cs="Arial"/>
        <w:color w:val="0000FF"/>
        <w:szCs w:val="22"/>
      </w:rPr>
    </w:pPr>
    <w:r>
      <w:tab/>
    </w:r>
    <w:r>
      <w:tab/>
    </w:r>
    <w:r w:rsidRPr="00EB4058">
      <w:rPr>
        <w:rFonts w:ascii="Arial" w:hAnsi="Arial" w:cs="Arial"/>
        <w:szCs w:val="22"/>
      </w:rPr>
      <w:t xml:space="preserve">APRIL </w:t>
    </w:r>
    <w:r w:rsidR="006F2DE4" w:rsidRPr="00EB4058">
      <w:rPr>
        <w:rFonts w:ascii="Arial" w:hAnsi="Arial" w:cs="Arial"/>
        <w:color w:val="0000FF"/>
        <w:szCs w:val="22"/>
      </w:rPr>
      <w:t>20</w:t>
    </w:r>
    <w:r w:rsidR="009D56BF" w:rsidRPr="00EB4058">
      <w:rPr>
        <w:rFonts w:ascii="Arial" w:hAnsi="Arial" w:cs="Arial"/>
        <w:color w:val="0000FF"/>
        <w:szCs w:val="22"/>
      </w:rPr>
      <w:t>2</w:t>
    </w:r>
    <w:r w:rsidR="00B047C0">
      <w:rPr>
        <w:rFonts w:ascii="Arial" w:hAnsi="Arial" w:cs="Arial"/>
        <w:color w:val="0000FF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2713A1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26862648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2" w16cid:durableId="200350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D"/>
    <w:rsid w:val="000168FE"/>
    <w:rsid w:val="000729A6"/>
    <w:rsid w:val="000A55C0"/>
    <w:rsid w:val="000C688D"/>
    <w:rsid w:val="00125436"/>
    <w:rsid w:val="00195205"/>
    <w:rsid w:val="001D40A1"/>
    <w:rsid w:val="002139FE"/>
    <w:rsid w:val="00234FCF"/>
    <w:rsid w:val="0025510E"/>
    <w:rsid w:val="00333601"/>
    <w:rsid w:val="003F5BA9"/>
    <w:rsid w:val="004300D8"/>
    <w:rsid w:val="00485B11"/>
    <w:rsid w:val="004C34F7"/>
    <w:rsid w:val="005C5277"/>
    <w:rsid w:val="006271EC"/>
    <w:rsid w:val="006E0657"/>
    <w:rsid w:val="006F2DE4"/>
    <w:rsid w:val="007206BB"/>
    <w:rsid w:val="00754547"/>
    <w:rsid w:val="0078066D"/>
    <w:rsid w:val="008155B0"/>
    <w:rsid w:val="00886D2A"/>
    <w:rsid w:val="008E3EC1"/>
    <w:rsid w:val="008F7F30"/>
    <w:rsid w:val="009503D8"/>
    <w:rsid w:val="009C3EAB"/>
    <w:rsid w:val="009D56BF"/>
    <w:rsid w:val="009E0949"/>
    <w:rsid w:val="00A6259D"/>
    <w:rsid w:val="00B047C0"/>
    <w:rsid w:val="00C04EC5"/>
    <w:rsid w:val="00C62AB5"/>
    <w:rsid w:val="00D3304A"/>
    <w:rsid w:val="00D93EF9"/>
    <w:rsid w:val="00DC168B"/>
    <w:rsid w:val="00DC2BE7"/>
    <w:rsid w:val="00DE5090"/>
    <w:rsid w:val="00E138BF"/>
    <w:rsid w:val="00E64253"/>
    <w:rsid w:val="00EB4058"/>
    <w:rsid w:val="00EC0C2A"/>
    <w:rsid w:val="00F90DDF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75015"/>
  <w15:chartTrackingRefBased/>
  <w15:docId w15:val="{580D1716-49D8-4CBF-86CB-239742A3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920"/>
      </w:tabs>
      <w:spacing w:line="240" w:lineRule="exact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" w:hanging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ITLE">
    <w:name w:val="CENTERED TITLE"/>
    <w:pPr>
      <w:spacing w:after="720" w:line="240" w:lineRule="exact"/>
      <w:jc w:val="center"/>
    </w:pPr>
    <w:rPr>
      <w:rFonts w:ascii="Elite" w:hAnsi="Elite"/>
    </w:rPr>
  </w:style>
  <w:style w:type="paragraph" w:customStyle="1" w:styleId="IHEADING">
    <w:name w:val="I. HEADING"/>
    <w:pPr>
      <w:spacing w:after="240" w:line="240" w:lineRule="exact"/>
    </w:pPr>
    <w:rPr>
      <w:rFonts w:ascii="Elite" w:hAnsi="Elite"/>
    </w:rPr>
  </w:style>
  <w:style w:type="paragraph" w:customStyle="1" w:styleId="ITEXT">
    <w:name w:val="I. TEXT"/>
    <w:pPr>
      <w:spacing w:after="240" w:line="240" w:lineRule="exact"/>
      <w:ind w:left="720"/>
      <w:jc w:val="both"/>
    </w:pPr>
    <w:rPr>
      <w:rFonts w:ascii="Elite" w:hAnsi="Elite"/>
    </w:rPr>
  </w:style>
  <w:style w:type="paragraph" w:customStyle="1" w:styleId="IIIAHEADING">
    <w:name w:val="III. A. HEADING"/>
    <w:pPr>
      <w:tabs>
        <w:tab w:val="left" w:pos="1200"/>
      </w:tabs>
      <w:spacing w:after="240" w:line="240" w:lineRule="exact"/>
      <w:ind w:left="1200" w:hanging="480"/>
    </w:pPr>
    <w:rPr>
      <w:rFonts w:ascii="CG Times (W1)" w:hAnsi="CG Times (W1)"/>
      <w:sz w:val="22"/>
    </w:rPr>
  </w:style>
  <w:style w:type="paragraph" w:customStyle="1" w:styleId="IIIATEXT">
    <w:name w:val="III. A. TEXT"/>
    <w:pPr>
      <w:spacing w:after="240" w:line="240" w:lineRule="exact"/>
      <w:ind w:left="1200"/>
      <w:jc w:val="both"/>
    </w:pPr>
    <w:rPr>
      <w:rFonts w:ascii="CG Times (W1)" w:hAnsi="CG Times (W1)"/>
      <w:sz w:val="22"/>
    </w:rPr>
  </w:style>
  <w:style w:type="paragraph" w:customStyle="1" w:styleId="SPACE">
    <w:name w:val="SPACE"/>
    <w:pPr>
      <w:spacing w:line="240" w:lineRule="exact"/>
    </w:pPr>
    <w:rPr>
      <w:rFonts w:ascii="CG Times (W1)" w:hAnsi="CG Times (W1)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34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 Program Compliance Supplements 2002</vt:lpstr>
    </vt:vector>
  </TitlesOfParts>
  <Company>OSA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 Program Compliance Supplements 2002</dc:title>
  <dc:subject/>
  <dc:creator>LGC0178</dc:creator>
  <cp:keywords/>
  <dc:description/>
  <cp:lastModifiedBy>James Burke</cp:lastModifiedBy>
  <cp:revision>11</cp:revision>
  <cp:lastPrinted>2009-02-12T14:48:00Z</cp:lastPrinted>
  <dcterms:created xsi:type="dcterms:W3CDTF">2020-11-10T14:06:00Z</dcterms:created>
  <dcterms:modified xsi:type="dcterms:W3CDTF">2025-09-10T17:29:00Z</dcterms:modified>
</cp:coreProperties>
</file>