
<file path=[Content_Types].xml><?xml version="1.0" encoding="utf-8"?>
<Types xmlns="http://schemas.openxmlformats.org/package/2006/content-types">
  <Default Extension="emf" ContentType="image/x-emf"/>
  <Default Extension="rels" ContentType="application/vnd.openxmlformats-package.relationships+xml"/>
  <Default Extension="wmf" ContentType="image/x-wmf"/>
  <Default Extension="xls" ContentType="application/vnd.ms-exce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6985EB" w14:textId="77777777" w:rsidR="00BF44DB" w:rsidRDefault="00BF44DB" w:rsidP="0010664B">
      <w:pPr>
        <w:pStyle w:val="Title"/>
        <w:rPr>
          <w:rFonts w:ascii="Times New Roman" w:hAnsi="Times New Roman" w:cs="Times New Roman"/>
        </w:rPr>
      </w:pPr>
      <w:bookmarkStart w:id="0" w:name="_Hlk214030047"/>
      <w:r w:rsidRPr="000171EE">
        <w:rPr>
          <w:rFonts w:ascii="Times New Roman" w:hAnsi="Times New Roman" w:cs="Times New Roman"/>
        </w:rPr>
        <w:t>Management’s Discussion and Analysis</w:t>
      </w:r>
    </w:p>
    <w:p w14:paraId="0E90D013" w14:textId="77777777" w:rsidR="00BA7FC4" w:rsidRPr="000171EE" w:rsidRDefault="00BA7FC4" w:rsidP="0010664B">
      <w:pPr>
        <w:pStyle w:val="Title"/>
        <w:rPr>
          <w:rFonts w:ascii="Times New Roman" w:hAnsi="Times New Roman" w:cs="Times New Roman"/>
        </w:rPr>
      </w:pPr>
    </w:p>
    <w:p w14:paraId="7C436FD8" w14:textId="23EA046F" w:rsidR="00BF44DB" w:rsidRDefault="00BA7FC4" w:rsidP="0010664B">
      <w:pPr>
        <w:spacing w:after="0"/>
        <w:jc w:val="center"/>
        <w:rPr>
          <w:rFonts w:ascii="Times New Roman" w:hAnsi="Times New Roman" w:cs="Times New Roman"/>
          <w:sz w:val="24"/>
          <w:szCs w:val="24"/>
        </w:rPr>
      </w:pPr>
      <w:r>
        <w:rPr>
          <w:rFonts w:ascii="Times New Roman" w:hAnsi="Times New Roman" w:cs="Times New Roman"/>
          <w:sz w:val="24"/>
          <w:szCs w:val="24"/>
        </w:rPr>
        <w:t>For the Year Ended June 30, 2025</w:t>
      </w:r>
    </w:p>
    <w:p w14:paraId="36F5CA94" w14:textId="77777777" w:rsidR="008B3367" w:rsidRPr="003B3333" w:rsidRDefault="008B3367" w:rsidP="0010664B">
      <w:pPr>
        <w:spacing w:after="0"/>
        <w:rPr>
          <w:rFonts w:ascii="Times New Roman" w:hAnsi="Times New Roman" w:cs="Times New Roman"/>
          <w:sz w:val="24"/>
          <w:szCs w:val="24"/>
        </w:rPr>
      </w:pPr>
    </w:p>
    <w:p w14:paraId="4226ABC0" w14:textId="0E43B083" w:rsidR="00BF44DB" w:rsidRDefault="00BA7FC4" w:rsidP="0010664B">
      <w:pPr>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86912" behindDoc="0" locked="0" layoutInCell="1" allowOverlap="1" wp14:anchorId="55D759D2" wp14:editId="31436727">
                <wp:simplePos x="0" y="0"/>
                <wp:positionH relativeFrom="column">
                  <wp:posOffset>-121257</wp:posOffset>
                </wp:positionH>
                <wp:positionV relativeFrom="paragraph">
                  <wp:posOffset>1083006</wp:posOffset>
                </wp:positionV>
                <wp:extent cx="6670868" cy="1534602"/>
                <wp:effectExtent l="0" t="0" r="15875" b="27940"/>
                <wp:wrapNone/>
                <wp:docPr id="1357379838" name="Rectangle 1"/>
                <wp:cNvGraphicFramePr/>
                <a:graphic xmlns:a="http://schemas.openxmlformats.org/drawingml/2006/main">
                  <a:graphicData uri="http://schemas.microsoft.com/office/word/2010/wordprocessingShape">
                    <wps:wsp>
                      <wps:cNvSpPr/>
                      <wps:spPr>
                        <a:xfrm>
                          <a:off x="0" y="0"/>
                          <a:ext cx="6670868" cy="1534602"/>
                        </a:xfrm>
                        <a:prstGeom prst="rect">
                          <a:avLst/>
                        </a:prstGeom>
                        <a:no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B03BA9A" id="Rectangle 1" o:spid="_x0000_s1026" style="position:absolute;margin-left:-9.55pt;margin-top:85.3pt;width:525.25pt;height:120.8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" filled="f" strokecolor="black [3213]" strokeweight=".5pt"/>
            </w:pict>
          </mc:Fallback>
        </mc:AlternateContent>
      </w:r>
      <w:r w:rsidR="00BF44DB" w:rsidRPr="000171EE">
        <w:rPr>
          <w:rFonts w:ascii="Times New Roman" w:hAnsi="Times New Roman" w:cs="Times New Roman"/>
          <w:sz w:val="24"/>
          <w:szCs w:val="24"/>
        </w:rPr>
        <w:t>As management of the City of Dogwood (the “City”), we offer readers of the City’s financial statements this narrative overview and analysis of the financial activities of the City of Dogwood for the fiscal year ended June 30, 202</w:t>
      </w:r>
      <w:r w:rsidR="006D26B9">
        <w:rPr>
          <w:rFonts w:ascii="Times New Roman" w:hAnsi="Times New Roman" w:cs="Times New Roman"/>
          <w:sz w:val="24"/>
          <w:szCs w:val="24"/>
        </w:rPr>
        <w:t>5</w:t>
      </w:r>
      <w:r w:rsidR="00BF44DB" w:rsidRPr="000171EE">
        <w:rPr>
          <w:rFonts w:ascii="Times New Roman" w:hAnsi="Times New Roman" w:cs="Times New Roman"/>
          <w:sz w:val="24"/>
          <w:szCs w:val="24"/>
        </w:rPr>
        <w:t xml:space="preserve">.  We encourage readers to read the information presented here in conjunction with additional information that we have furnished in the City’s financial statements, which follow this narrative. </w:t>
      </w:r>
    </w:p>
    <w:p w14:paraId="4C1F6CE5" w14:textId="6CA15BCA" w:rsidR="00BA7FC4" w:rsidRDefault="00BA7FC4" w:rsidP="0010664B">
      <w:pPr>
        <w:jc w:val="both"/>
        <w:rPr>
          <w:rFonts w:ascii="Times New Roman" w:hAnsi="Times New Roman" w:cs="Times New Roman"/>
          <w:sz w:val="24"/>
          <w:szCs w:val="24"/>
        </w:rPr>
      </w:pPr>
      <w:r w:rsidRPr="000171EE">
        <w:rPr>
          <w:rFonts w:ascii="Times New Roman" w:hAnsi="Times New Roman" w:cs="Times New Roman"/>
          <w:b/>
          <w:bCs/>
          <w:sz w:val="24"/>
          <w:szCs w:val="24"/>
        </w:rPr>
        <w:t>Note to preparer:</w:t>
      </w:r>
      <w:r w:rsidRPr="000171EE">
        <w:rPr>
          <w:rFonts w:ascii="Times New Roman" w:hAnsi="Times New Roman" w:cs="Times New Roman"/>
          <w:sz w:val="24"/>
          <w:szCs w:val="24"/>
        </w:rPr>
        <w:t xml:space="preserve"> The MD&amp;A is an opportunity for management to proactively address any issues that might be affecting the unit’s financial status</w:t>
      </w:r>
      <w:r>
        <w:rPr>
          <w:rFonts w:ascii="Times New Roman" w:hAnsi="Times New Roman" w:cs="Times New Roman"/>
          <w:sz w:val="24"/>
          <w:szCs w:val="24"/>
        </w:rPr>
        <w:t>, including the effects of recent hurricanes or other natural disasters or uses of federal funds (such as American Rescue Plan Act (ARPA) or Opioid Settlement Funds),</w:t>
      </w:r>
      <w:r w:rsidRPr="000171EE">
        <w:rPr>
          <w:rFonts w:ascii="Times New Roman" w:hAnsi="Times New Roman" w:cs="Times New Roman"/>
          <w:sz w:val="24"/>
          <w:szCs w:val="24"/>
        </w:rPr>
        <w:t xml:space="preserve"> or questions that might be posed by readers of the financial statements.  A thoughtful discussion and analysis of economic, financial, or budgetary factors that might influence the unit should be presented. </w:t>
      </w:r>
      <w:r w:rsidRPr="00ED7BC8">
        <w:rPr>
          <w:rFonts w:ascii="Times New Roman" w:hAnsi="Times New Roman" w:cs="Times New Roman"/>
          <w:sz w:val="24"/>
          <w:szCs w:val="24"/>
        </w:rPr>
        <w:t>This discussion should be based on currently known facts, decisions, or conditions. Currently known means information that management is aware of as of the date of the auditor’s report</w:t>
      </w:r>
    </w:p>
    <w:p w14:paraId="3FE364D3" w14:textId="77777777" w:rsidR="00BA7FC4" w:rsidRDefault="00BA7FC4" w:rsidP="0010664B">
      <w:pPr>
        <w:pStyle w:val="Heading1"/>
        <w:ind w:left="0" w:right="0"/>
        <w:jc w:val="left"/>
        <w:rPr>
          <w:rFonts w:ascii="Times New Roman" w:hAnsi="Times New Roman" w:cs="Times New Roman"/>
          <w:sz w:val="24"/>
          <w:szCs w:val="24"/>
        </w:rPr>
      </w:pPr>
    </w:p>
    <w:p w14:paraId="534519F8" w14:textId="5FA10901" w:rsidR="00BF44DB" w:rsidRPr="000171EE" w:rsidRDefault="00BF44DB" w:rsidP="0010664B">
      <w:pPr>
        <w:pStyle w:val="Heading1"/>
        <w:spacing w:before="0" w:after="120"/>
        <w:ind w:left="0" w:right="0"/>
        <w:jc w:val="left"/>
        <w:rPr>
          <w:rFonts w:ascii="Times New Roman" w:hAnsi="Times New Roman" w:cs="Times New Roman"/>
          <w:sz w:val="24"/>
          <w:szCs w:val="24"/>
        </w:rPr>
      </w:pPr>
      <w:r w:rsidRPr="000171EE">
        <w:rPr>
          <w:rFonts w:ascii="Times New Roman" w:hAnsi="Times New Roman" w:cs="Times New Roman"/>
          <w:noProof/>
          <w:sz w:val="24"/>
          <w:szCs w:val="24"/>
        </w:rPr>
        <mc:AlternateContent>
          <mc:Choice Requires="wps">
            <w:drawing>
              <wp:anchor distT="0" distB="0" distL="114300" distR="114300" simplePos="0" relativeHeight="251680768" behindDoc="0" locked="0" layoutInCell="1" allowOverlap="1" wp14:anchorId="7FE3704D" wp14:editId="4F25CEBC">
                <wp:simplePos x="0" y="0"/>
                <wp:positionH relativeFrom="column">
                  <wp:posOffset>914400</wp:posOffset>
                </wp:positionH>
                <wp:positionV relativeFrom="paragraph">
                  <wp:posOffset>129540</wp:posOffset>
                </wp:positionV>
                <wp:extent cx="0" cy="0"/>
                <wp:effectExtent l="9525" t="6350" r="9525" b="12700"/>
                <wp:wrapNone/>
                <wp:docPr id="25" name="Straight Connector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7AAF4D5" id="Straight Connector 25" o:spid="_x0000_s1026" style="position:absolute;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in,10.2pt" to="1in,1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"/>
            </w:pict>
          </mc:Fallback>
        </mc:AlternateContent>
      </w:r>
      <w:r w:rsidRPr="000171EE">
        <w:rPr>
          <w:rFonts w:ascii="Times New Roman" w:hAnsi="Times New Roman" w:cs="Times New Roman"/>
          <w:sz w:val="24"/>
          <w:szCs w:val="24"/>
        </w:rPr>
        <w:t>Financial Highlights</w:t>
      </w:r>
    </w:p>
    <w:p w14:paraId="74EAD5D6" w14:textId="02D76DC6" w:rsidR="00BF44DB" w:rsidRPr="0010664B" w:rsidRDefault="00BF44DB" w:rsidP="0010664B">
      <w:pPr>
        <w:pStyle w:val="ListParagraph"/>
        <w:numPr>
          <w:ilvl w:val="0"/>
          <w:numId w:val="1"/>
        </w:numPr>
        <w:jc w:val="both"/>
      </w:pPr>
      <w:r w:rsidRPr="0010664B">
        <w:t xml:space="preserve">The assets and deferred outflows of resources of the </w:t>
      </w:r>
      <w:r w:rsidR="0010664B" w:rsidRPr="0010664B">
        <w:t xml:space="preserve">City of Dogwood </w:t>
      </w:r>
      <w:r w:rsidRPr="0010664B">
        <w:t xml:space="preserve">exceeded its liabilities and deferred inflows of resources at the close of the fiscal year by </w:t>
      </w:r>
      <w:r w:rsidRPr="0010664B">
        <w:rPr>
          <w:highlight w:val="yellow"/>
        </w:rPr>
        <w:t>$14,</w:t>
      </w:r>
      <w:r w:rsidR="00EC2605" w:rsidRPr="0010664B">
        <w:rPr>
          <w:highlight w:val="yellow"/>
        </w:rPr>
        <w:t>179</w:t>
      </w:r>
      <w:r w:rsidRPr="0010664B">
        <w:rPr>
          <w:highlight w:val="yellow"/>
        </w:rPr>
        <w:t>,</w:t>
      </w:r>
      <w:r w:rsidR="00EC2605" w:rsidRPr="0010664B">
        <w:rPr>
          <w:highlight w:val="yellow"/>
        </w:rPr>
        <w:t>896</w:t>
      </w:r>
      <w:r w:rsidR="000567AC" w:rsidRPr="0010664B">
        <w:t xml:space="preserve"> </w:t>
      </w:r>
      <w:r w:rsidRPr="0010664B">
        <w:t>(</w:t>
      </w:r>
      <w:r w:rsidRPr="0010664B">
        <w:rPr>
          <w:i/>
          <w:iCs/>
        </w:rPr>
        <w:t>net position</w:t>
      </w:r>
      <w:r w:rsidRPr="0010664B">
        <w:t xml:space="preserve">).  </w:t>
      </w:r>
    </w:p>
    <w:p w14:paraId="426AB7A5" w14:textId="581A06DE" w:rsidR="00BF44DB" w:rsidRPr="0010664B" w:rsidRDefault="00BF44DB" w:rsidP="0010664B">
      <w:pPr>
        <w:pStyle w:val="ListParagraph"/>
        <w:numPr>
          <w:ilvl w:val="0"/>
          <w:numId w:val="1"/>
        </w:numPr>
        <w:jc w:val="both"/>
      </w:pPr>
      <w:r w:rsidRPr="0010664B">
        <w:t xml:space="preserve">As of the close of the current fiscal year, the City’s governmental funds reported combined ending fund balances of </w:t>
      </w:r>
      <w:r w:rsidRPr="0010664B">
        <w:rPr>
          <w:highlight w:val="yellow"/>
        </w:rPr>
        <w:t>$</w:t>
      </w:r>
      <w:r w:rsidR="00EC2605" w:rsidRPr="0010664B">
        <w:rPr>
          <w:highlight w:val="yellow"/>
        </w:rPr>
        <w:t>558</w:t>
      </w:r>
      <w:r w:rsidR="000567AC" w:rsidRPr="0010664B">
        <w:rPr>
          <w:highlight w:val="yellow"/>
        </w:rPr>
        <w:t>,</w:t>
      </w:r>
      <w:r w:rsidR="00EC2605" w:rsidRPr="0010664B">
        <w:rPr>
          <w:highlight w:val="yellow"/>
        </w:rPr>
        <w:t>617</w:t>
      </w:r>
      <w:r w:rsidRPr="0010664B">
        <w:t xml:space="preserve"> with a net </w:t>
      </w:r>
      <w:r w:rsidR="00EC2605" w:rsidRPr="0010664B">
        <w:rPr>
          <w:highlight w:val="yellow"/>
        </w:rPr>
        <w:t>de</w:t>
      </w:r>
      <w:r w:rsidRPr="0010664B">
        <w:t xml:space="preserve">crease of </w:t>
      </w:r>
      <w:r w:rsidRPr="0010664B">
        <w:rPr>
          <w:highlight w:val="yellow"/>
        </w:rPr>
        <w:t>$</w:t>
      </w:r>
      <w:r w:rsidR="00EC2605" w:rsidRPr="0010664B">
        <w:rPr>
          <w:highlight w:val="yellow"/>
        </w:rPr>
        <w:t>100</w:t>
      </w:r>
      <w:r w:rsidR="003A17A0" w:rsidRPr="0010664B">
        <w:rPr>
          <w:highlight w:val="yellow"/>
        </w:rPr>
        <w:t>,</w:t>
      </w:r>
      <w:r w:rsidR="00EC2605" w:rsidRPr="0010664B">
        <w:rPr>
          <w:highlight w:val="yellow"/>
        </w:rPr>
        <w:t>842</w:t>
      </w:r>
      <w:r w:rsidRPr="0010664B">
        <w:t xml:space="preserve"> in fund balance. Approximately </w:t>
      </w:r>
      <w:r w:rsidR="00EC2605" w:rsidRPr="0010664B">
        <w:rPr>
          <w:highlight w:val="yellow"/>
        </w:rPr>
        <w:t>40.7</w:t>
      </w:r>
      <w:r w:rsidRPr="0010664B">
        <w:t>%</w:t>
      </w:r>
      <w:r w:rsidRPr="0010664B">
        <w:rPr>
          <w:color w:val="FF00FF"/>
        </w:rPr>
        <w:t xml:space="preserve"> </w:t>
      </w:r>
      <w:r w:rsidRPr="0010664B">
        <w:t>of this total amount, or $227,</w:t>
      </w:r>
      <w:r w:rsidR="003A17A0" w:rsidRPr="0010664B">
        <w:t>447</w:t>
      </w:r>
      <w:r w:rsidRPr="0010664B">
        <w:t xml:space="preserve">, is non-spendable or restricted.  </w:t>
      </w:r>
    </w:p>
    <w:p w14:paraId="00B940AA" w14:textId="18CBA8DE" w:rsidR="00BF44DB" w:rsidRPr="0010664B" w:rsidRDefault="00BF44DB" w:rsidP="0010664B">
      <w:pPr>
        <w:pStyle w:val="ListParagraph"/>
        <w:numPr>
          <w:ilvl w:val="0"/>
          <w:numId w:val="1"/>
        </w:numPr>
        <w:jc w:val="both"/>
      </w:pPr>
      <w:r w:rsidRPr="0010664B">
        <w:t>The City experienced a record-breaking flood and the collapse of the Cardinal Point Dam on July 2, 202</w:t>
      </w:r>
      <w:r w:rsidR="00B11327" w:rsidRPr="0010664B">
        <w:t>4</w:t>
      </w:r>
      <w:r w:rsidRPr="0010664B">
        <w:t xml:space="preserve">. The wastewater aerating facility was severely damaged as was the Tar Heel Municipal Building. After repair costs and insurance recovery, the City recognized an extraordinary gain </w:t>
      </w:r>
      <w:r w:rsidR="00EC2605" w:rsidRPr="0010664B">
        <w:t>of</w:t>
      </w:r>
      <w:r w:rsidR="008A5EB1" w:rsidRPr="0010664B">
        <w:t xml:space="preserve"> </w:t>
      </w:r>
      <w:r w:rsidRPr="0010664B">
        <w:t xml:space="preserve">$1,281,046 in the Water and Sewer Fund. </w:t>
      </w:r>
    </w:p>
    <w:p w14:paraId="5DF2673D" w14:textId="5CEED65A" w:rsidR="00BF44DB" w:rsidRPr="0010664B" w:rsidRDefault="00BF44DB" w:rsidP="0010664B">
      <w:pPr>
        <w:pStyle w:val="ListParagraph"/>
        <w:numPr>
          <w:ilvl w:val="0"/>
          <w:numId w:val="1"/>
        </w:numPr>
        <w:jc w:val="both"/>
      </w:pPr>
      <w:r w:rsidRPr="0010664B">
        <w:t>The City’s total</w:t>
      </w:r>
      <w:r w:rsidR="009B5CCC" w:rsidRPr="0010664B">
        <w:t xml:space="preserve"> long-term liabilities </w:t>
      </w:r>
      <w:r w:rsidR="00F65595" w:rsidRPr="0010664B">
        <w:t>in</w:t>
      </w:r>
      <w:r w:rsidRPr="0010664B">
        <w:t xml:space="preserve">creased by </w:t>
      </w:r>
      <w:bookmarkStart w:id="1" w:name="OLE_LINK1"/>
      <w:r w:rsidRPr="0010664B">
        <w:rPr>
          <w:highlight w:val="yellow"/>
        </w:rPr>
        <w:t>$</w:t>
      </w:r>
      <w:r w:rsidR="00EC2605" w:rsidRPr="0010664B">
        <w:rPr>
          <w:highlight w:val="yellow"/>
        </w:rPr>
        <w:t>2</w:t>
      </w:r>
      <w:r w:rsidR="00F65595" w:rsidRPr="0010664B">
        <w:rPr>
          <w:highlight w:val="yellow"/>
        </w:rPr>
        <w:t>62</w:t>
      </w:r>
      <w:r w:rsidR="00D5548E" w:rsidRPr="0010664B">
        <w:rPr>
          <w:highlight w:val="yellow"/>
        </w:rPr>
        <w:t>,0</w:t>
      </w:r>
      <w:r w:rsidR="00F65595" w:rsidRPr="0010664B">
        <w:rPr>
          <w:highlight w:val="yellow"/>
        </w:rPr>
        <w:t>55</w:t>
      </w:r>
      <w:r w:rsidRPr="0010664B">
        <w:rPr>
          <w:highlight w:val="yellow"/>
        </w:rPr>
        <w:t xml:space="preserve"> (</w:t>
      </w:r>
      <w:bookmarkEnd w:id="1"/>
      <w:r w:rsidRPr="0010664B">
        <w:rPr>
          <w:highlight w:val="yellow"/>
        </w:rPr>
        <w:t>4.</w:t>
      </w:r>
      <w:r w:rsidR="00EC2605" w:rsidRPr="0010664B">
        <w:rPr>
          <w:highlight w:val="yellow"/>
        </w:rPr>
        <w:t>4</w:t>
      </w:r>
      <w:r w:rsidRPr="0010664B">
        <w:rPr>
          <w:highlight w:val="yellow"/>
        </w:rPr>
        <w:t>4%)</w:t>
      </w:r>
      <w:r w:rsidRPr="0010664B">
        <w:t xml:space="preserve"> during the current fiscal year. The key factors in this increase</w:t>
      </w:r>
      <w:r w:rsidR="00EC2605" w:rsidRPr="0010664B">
        <w:t xml:space="preserve"> were</w:t>
      </w:r>
      <w:r w:rsidRPr="0010664B">
        <w:t xml:space="preserve"> an increase of </w:t>
      </w:r>
      <w:r w:rsidRPr="0010664B">
        <w:rPr>
          <w:highlight w:val="yellow"/>
        </w:rPr>
        <w:t>$</w:t>
      </w:r>
      <w:r w:rsidR="004744E0" w:rsidRPr="0010664B">
        <w:rPr>
          <w:highlight w:val="yellow"/>
        </w:rPr>
        <w:t>307</w:t>
      </w:r>
      <w:r w:rsidR="00E37430" w:rsidRPr="0010664B">
        <w:rPr>
          <w:highlight w:val="yellow"/>
        </w:rPr>
        <w:t>,</w:t>
      </w:r>
      <w:r w:rsidR="004744E0" w:rsidRPr="0010664B">
        <w:rPr>
          <w:highlight w:val="yellow"/>
        </w:rPr>
        <w:t>969</w:t>
      </w:r>
      <w:r w:rsidRPr="0010664B">
        <w:t xml:space="preserve"> in the net pension liability for the Local Government</w:t>
      </w:r>
      <w:r w:rsidR="00263FAB">
        <w:t>al</w:t>
      </w:r>
      <w:r w:rsidRPr="0010664B">
        <w:t xml:space="preserve"> Employees</w:t>
      </w:r>
      <w:r w:rsidR="00263FAB">
        <w:t>’</w:t>
      </w:r>
      <w:r w:rsidRPr="0010664B">
        <w:t xml:space="preserve"> Retirement System</w:t>
      </w:r>
      <w:r w:rsidR="00EC2605" w:rsidRPr="0010664B">
        <w:t>,</w:t>
      </w:r>
      <w:r w:rsidRPr="0010664B">
        <w:t xml:space="preserve"> and </w:t>
      </w:r>
      <w:r w:rsidR="00EC2605" w:rsidRPr="0010664B">
        <w:rPr>
          <w:highlight w:val="yellow"/>
        </w:rPr>
        <w:t>the issuance of an installment financing</w:t>
      </w:r>
      <w:r w:rsidR="00EC2605" w:rsidRPr="0010664B">
        <w:t xml:space="preserve"> of </w:t>
      </w:r>
      <w:r w:rsidRPr="0010664B">
        <w:t xml:space="preserve">$200,000 for parking improvements at Municipal Park. Increases were offset by debt service principal payments of </w:t>
      </w:r>
      <w:r w:rsidRPr="0010664B">
        <w:rPr>
          <w:highlight w:val="yellow"/>
        </w:rPr>
        <w:t>$</w:t>
      </w:r>
      <w:r w:rsidR="004744E0" w:rsidRPr="0010664B">
        <w:rPr>
          <w:highlight w:val="yellow"/>
        </w:rPr>
        <w:t>369</w:t>
      </w:r>
      <w:r w:rsidRPr="0010664B">
        <w:rPr>
          <w:highlight w:val="yellow"/>
        </w:rPr>
        <w:t>,</w:t>
      </w:r>
      <w:r w:rsidR="004744E0" w:rsidRPr="0010664B">
        <w:rPr>
          <w:highlight w:val="yellow"/>
        </w:rPr>
        <w:t>725</w:t>
      </w:r>
      <w:r w:rsidRPr="0010664B">
        <w:t>.</w:t>
      </w:r>
    </w:p>
    <w:p w14:paraId="376F72D1" w14:textId="1AE222B2" w:rsidR="00BF44DB" w:rsidRPr="0010664B" w:rsidRDefault="00BF44DB" w:rsidP="0010664B">
      <w:pPr>
        <w:pStyle w:val="ListParagraph"/>
        <w:numPr>
          <w:ilvl w:val="0"/>
          <w:numId w:val="1"/>
        </w:numPr>
        <w:jc w:val="both"/>
      </w:pPr>
      <w:r w:rsidRPr="0010664B">
        <w:t xml:space="preserve">The City maintained its AA bond rating for the 10th consecutive year. </w:t>
      </w:r>
    </w:p>
    <w:p w14:paraId="75230256" w14:textId="77777777" w:rsidR="0010664B" w:rsidRDefault="0010664B" w:rsidP="0010664B">
      <w:pPr>
        <w:spacing w:after="0" w:line="240" w:lineRule="auto"/>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88960" behindDoc="0" locked="0" layoutInCell="1" allowOverlap="1" wp14:anchorId="0B5F8D5E" wp14:editId="419A2E28">
                <wp:simplePos x="0" y="0"/>
                <wp:positionH relativeFrom="margin">
                  <wp:posOffset>-65598</wp:posOffset>
                </wp:positionH>
                <wp:positionV relativeFrom="paragraph">
                  <wp:posOffset>119187</wp:posOffset>
                </wp:positionV>
                <wp:extent cx="5191898" cy="326003"/>
                <wp:effectExtent l="0" t="0" r="27940" b="17145"/>
                <wp:wrapNone/>
                <wp:docPr id="1912127863" name="Rectangle 1"/>
                <wp:cNvGraphicFramePr/>
                <a:graphic xmlns:a="http://schemas.openxmlformats.org/drawingml/2006/main">
                  <a:graphicData uri="http://schemas.microsoft.com/office/word/2010/wordprocessingShape">
                    <wps:wsp>
                      <wps:cNvSpPr/>
                      <wps:spPr>
                        <a:xfrm>
                          <a:off x="0" y="0"/>
                          <a:ext cx="5191898" cy="326003"/>
                        </a:xfrm>
                        <a:prstGeom prst="rect">
                          <a:avLst/>
                        </a:prstGeom>
                        <a:no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FEC3313" id="Rectangle 1" o:spid="_x0000_s1026" style="position:absolute;margin-left:-5.15pt;margin-top:9.4pt;width:408.8pt;height:25.65pt;z-index:2516889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" filled="f" strokecolor="black [3213]" strokeweight=".5pt">
                <w10:wrap anchorx="margin"/>
              </v:rect>
            </w:pict>
          </mc:Fallback>
        </mc:AlternateContent>
      </w:r>
    </w:p>
    <w:p w14:paraId="571A0F88" w14:textId="030515D3" w:rsidR="0010664B" w:rsidRPr="0010664B" w:rsidRDefault="0010664B" w:rsidP="0010664B">
      <w:pPr>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 xml:space="preserve">Note to preparer: </w:t>
      </w:r>
      <w:r>
        <w:rPr>
          <w:rFonts w:ascii="Times New Roman" w:hAnsi="Times New Roman" w:cs="Times New Roman"/>
          <w:sz w:val="24"/>
          <w:szCs w:val="24"/>
        </w:rPr>
        <w:t xml:space="preserve">Continue to list any other </w:t>
      </w:r>
      <w:r w:rsidRPr="0010664B">
        <w:rPr>
          <w:rFonts w:ascii="Times New Roman" w:hAnsi="Times New Roman" w:cs="Times New Roman"/>
          <w:sz w:val="24"/>
          <w:szCs w:val="24"/>
          <w:u w:val="single"/>
        </w:rPr>
        <w:t>significant</w:t>
      </w:r>
      <w:r>
        <w:rPr>
          <w:rFonts w:ascii="Times New Roman" w:hAnsi="Times New Roman" w:cs="Times New Roman"/>
          <w:sz w:val="24"/>
          <w:szCs w:val="24"/>
        </w:rPr>
        <w:t xml:space="preserve"> financial highlights here. </w:t>
      </w:r>
    </w:p>
    <w:p w14:paraId="263CE757" w14:textId="77777777" w:rsidR="0010664B" w:rsidRDefault="0010664B" w:rsidP="0010664B">
      <w:pPr>
        <w:spacing w:after="0" w:line="240" w:lineRule="auto"/>
        <w:jc w:val="both"/>
        <w:rPr>
          <w:rFonts w:ascii="Times New Roman" w:hAnsi="Times New Roman" w:cs="Times New Roman"/>
          <w:sz w:val="24"/>
          <w:szCs w:val="24"/>
        </w:rPr>
      </w:pPr>
    </w:p>
    <w:p w14:paraId="4963403A" w14:textId="77777777" w:rsidR="0010664B" w:rsidRPr="000171EE" w:rsidRDefault="0010664B" w:rsidP="0010664B">
      <w:pPr>
        <w:spacing w:after="0" w:line="240" w:lineRule="auto"/>
        <w:jc w:val="both"/>
        <w:rPr>
          <w:rFonts w:ascii="Times New Roman" w:hAnsi="Times New Roman" w:cs="Times New Roman"/>
          <w:sz w:val="24"/>
          <w:szCs w:val="24"/>
        </w:rPr>
      </w:pPr>
    </w:p>
    <w:p w14:paraId="61111E34" w14:textId="2DDFB593" w:rsidR="00BF44DB" w:rsidRPr="000171EE" w:rsidRDefault="00BF44DB" w:rsidP="0010664B">
      <w:pPr>
        <w:pStyle w:val="Heading1"/>
        <w:spacing w:before="0"/>
        <w:ind w:left="0" w:right="0"/>
        <w:jc w:val="left"/>
        <w:rPr>
          <w:rFonts w:ascii="Times New Roman" w:hAnsi="Times New Roman" w:cs="Times New Roman"/>
          <w:sz w:val="24"/>
          <w:szCs w:val="24"/>
        </w:rPr>
      </w:pPr>
      <w:r w:rsidRPr="000171EE">
        <w:rPr>
          <w:rFonts w:ascii="Times New Roman" w:hAnsi="Times New Roman" w:cs="Times New Roman"/>
          <w:sz w:val="24"/>
          <w:szCs w:val="24"/>
        </w:rPr>
        <w:t>Overview of the Financial Statements</w:t>
      </w:r>
    </w:p>
    <w:p w14:paraId="6258735F" w14:textId="77777777" w:rsidR="00795949" w:rsidRPr="000171EE" w:rsidRDefault="00795949" w:rsidP="0010664B">
      <w:pPr>
        <w:spacing w:after="0"/>
        <w:jc w:val="both"/>
        <w:rPr>
          <w:rFonts w:ascii="Times New Roman" w:hAnsi="Times New Roman" w:cs="Times New Roman"/>
          <w:sz w:val="24"/>
          <w:szCs w:val="24"/>
        </w:rPr>
      </w:pPr>
    </w:p>
    <w:p w14:paraId="3FE71EF7" w14:textId="4E79CE43" w:rsidR="00BF44DB" w:rsidRPr="000171EE" w:rsidRDefault="00BF44DB" w:rsidP="0010664B">
      <w:pPr>
        <w:jc w:val="both"/>
        <w:rPr>
          <w:rFonts w:ascii="Times New Roman" w:hAnsi="Times New Roman" w:cs="Times New Roman"/>
          <w:sz w:val="24"/>
          <w:szCs w:val="24"/>
        </w:rPr>
      </w:pPr>
      <w:r w:rsidRPr="000171EE">
        <w:rPr>
          <w:rFonts w:ascii="Times New Roman" w:hAnsi="Times New Roman" w:cs="Times New Roman"/>
          <w:sz w:val="24"/>
          <w:szCs w:val="24"/>
        </w:rPr>
        <w:t xml:space="preserve">This discussion and analysis are intended to serve as an introduction to </w:t>
      </w:r>
      <w:r w:rsidR="0010664B">
        <w:rPr>
          <w:rFonts w:ascii="Times New Roman" w:hAnsi="Times New Roman" w:cs="Times New Roman"/>
          <w:sz w:val="24"/>
          <w:szCs w:val="24"/>
        </w:rPr>
        <w:t xml:space="preserve">the </w:t>
      </w:r>
      <w:r w:rsidRPr="000171EE">
        <w:rPr>
          <w:rFonts w:ascii="Times New Roman" w:hAnsi="Times New Roman" w:cs="Times New Roman"/>
          <w:sz w:val="24"/>
          <w:szCs w:val="24"/>
        </w:rPr>
        <w:t xml:space="preserve">City’s basic financial statements.  The City’s basic financial statements consist of three components: 1) government-wide financial statements, 2) fund financial statements, and 3) notes to the financial statements (see Figure 1). </w:t>
      </w:r>
      <w:r w:rsidRPr="000171EE">
        <w:rPr>
          <w:rFonts w:ascii="Times New Roman" w:hAnsi="Times New Roman" w:cs="Times New Roman"/>
          <w:sz w:val="24"/>
          <w:szCs w:val="24"/>
        </w:rPr>
        <w:lastRenderedPageBreak/>
        <w:t xml:space="preserve">The basic financial statements present two different views of the City through the use of government-wide statements and fund financial statements.  In addition to the basic financial statements, this report contains other supplemental information that will enhance the reader’s understanding of the financial condition of the City of Dogwood.  </w:t>
      </w:r>
    </w:p>
    <w:p w14:paraId="11DB9307" w14:textId="52E99843" w:rsidR="00BF44DB" w:rsidRPr="003B3333" w:rsidRDefault="00BF44DB" w:rsidP="0010664B">
      <w:pPr>
        <w:pStyle w:val="Heading2"/>
        <w:jc w:val="center"/>
        <w:rPr>
          <w:rFonts w:ascii="Times New Roman" w:hAnsi="Times New Roman" w:cs="Times New Roman"/>
          <w:color w:val="auto"/>
          <w:sz w:val="24"/>
          <w:szCs w:val="24"/>
        </w:rPr>
      </w:pPr>
      <w:r w:rsidRPr="003B3333">
        <w:rPr>
          <w:rFonts w:ascii="Times New Roman" w:hAnsi="Times New Roman" w:cs="Times New Roman"/>
          <w:color w:val="auto"/>
          <w:sz w:val="24"/>
          <w:szCs w:val="24"/>
        </w:rPr>
        <w:t>Required Components of Annual Financial Report</w:t>
      </w:r>
    </w:p>
    <w:p w14:paraId="2FA41C61" w14:textId="73414666" w:rsidR="00BF44DB" w:rsidRPr="000171EE" w:rsidRDefault="00BF44DB" w:rsidP="0010664B">
      <w:pPr>
        <w:pStyle w:val="Caption"/>
        <w:jc w:val="center"/>
        <w:rPr>
          <w:sz w:val="24"/>
          <w:szCs w:val="24"/>
        </w:rPr>
      </w:pPr>
      <w:r w:rsidRPr="000171EE">
        <w:rPr>
          <w:sz w:val="24"/>
          <w:szCs w:val="24"/>
        </w:rPr>
        <w:t xml:space="preserve">Figure </w:t>
      </w:r>
      <w:r w:rsidRPr="000171EE">
        <w:rPr>
          <w:sz w:val="24"/>
          <w:szCs w:val="24"/>
        </w:rPr>
        <w:fldChar w:fldCharType="begin"/>
      </w:r>
      <w:r w:rsidRPr="000171EE">
        <w:rPr>
          <w:sz w:val="24"/>
          <w:szCs w:val="24"/>
        </w:rPr>
        <w:instrText xml:space="preserve"> SEQ Figure \* ARABIC </w:instrText>
      </w:r>
      <w:r w:rsidRPr="000171EE">
        <w:rPr>
          <w:sz w:val="24"/>
          <w:szCs w:val="24"/>
        </w:rPr>
        <w:fldChar w:fldCharType="separate"/>
      </w:r>
      <w:r w:rsidR="002B322D">
        <w:rPr>
          <w:noProof/>
          <w:sz w:val="24"/>
          <w:szCs w:val="24"/>
        </w:rPr>
        <w:t>1</w:t>
      </w:r>
      <w:r w:rsidRPr="000171EE">
        <w:rPr>
          <w:sz w:val="24"/>
          <w:szCs w:val="24"/>
        </w:rPr>
        <w:fldChar w:fldCharType="end"/>
      </w:r>
    </w:p>
    <w:p w14:paraId="78766AC0" w14:textId="2F1A781F" w:rsidR="0010664B" w:rsidRPr="00967641" w:rsidRDefault="0010664B" w:rsidP="0010664B">
      <w:pPr>
        <w:jc w:val="center"/>
        <w:rPr>
          <w:rFonts w:ascii="Century Schoolbook" w:hAnsi="Century Schoolbook"/>
        </w:rPr>
      </w:pPr>
      <w:r w:rsidRPr="00967641">
        <w:rPr>
          <w:rFonts w:ascii="Century Schoolbook" w:hAnsi="Century Schoolbook"/>
          <w:noProof/>
        </w:rPr>
        <mc:AlternateContent>
          <mc:Choice Requires="wps">
            <w:drawing>
              <wp:anchor distT="0" distB="0" distL="114300" distR="114300" simplePos="0" relativeHeight="251694080" behindDoc="0" locked="0" layoutInCell="1" allowOverlap="1" wp14:anchorId="18E0A41F" wp14:editId="541BC435">
                <wp:simplePos x="0" y="0"/>
                <wp:positionH relativeFrom="column">
                  <wp:posOffset>4489450</wp:posOffset>
                </wp:positionH>
                <wp:positionV relativeFrom="paragraph">
                  <wp:posOffset>37134</wp:posOffset>
                </wp:positionV>
                <wp:extent cx="0" cy="457200"/>
                <wp:effectExtent l="0" t="0" r="38100" b="19050"/>
                <wp:wrapNone/>
                <wp:docPr id="1718203662"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572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D21FE16" id="Line 12" o:spid="_x0000_s1026" style="position:absolute;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3.5pt,2.9pt" to="353.5pt,3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"/>
            </w:pict>
          </mc:Fallback>
        </mc:AlternateContent>
      </w:r>
      <w:r>
        <w:rPr>
          <w:rFonts w:ascii="Century Schoolbook" w:hAnsi="Century Schoolbook"/>
          <w:noProof/>
        </w:rPr>
        <mc:AlternateContent>
          <mc:Choice Requires="wps">
            <w:drawing>
              <wp:anchor distT="0" distB="0" distL="114300" distR="114300" simplePos="0" relativeHeight="251707392" behindDoc="0" locked="0" layoutInCell="1" allowOverlap="1" wp14:anchorId="1CF698BB" wp14:editId="257F11EF">
                <wp:simplePos x="0" y="0"/>
                <wp:positionH relativeFrom="column">
                  <wp:posOffset>1707542</wp:posOffset>
                </wp:positionH>
                <wp:positionV relativeFrom="paragraph">
                  <wp:posOffset>32440</wp:posOffset>
                </wp:positionV>
                <wp:extent cx="2798859" cy="0"/>
                <wp:effectExtent l="0" t="0" r="0" b="0"/>
                <wp:wrapNone/>
                <wp:docPr id="1378268823" name="Straight Connector 2"/>
                <wp:cNvGraphicFramePr/>
                <a:graphic xmlns:a="http://schemas.openxmlformats.org/drawingml/2006/main">
                  <a:graphicData uri="http://schemas.microsoft.com/office/word/2010/wordprocessingShape">
                    <wps:wsp>
                      <wps:cNvCnPr/>
                      <wps:spPr>
                        <a:xfrm>
                          <a:off x="0" y="0"/>
                          <a:ext cx="2798859"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2A442F6" id="Straight Connector 2" o:spid="_x0000_s1026" style="position:absolute;z-index:251707392;visibility:visible;mso-wrap-style:square;mso-wrap-distance-left:9pt;mso-wrap-distance-top:0;mso-wrap-distance-right:9pt;mso-wrap-distance-bottom:0;mso-position-horizontal:absolute;mso-position-horizontal-relative:text;mso-position-vertical:absolute;mso-position-vertical-relative:text" from="134.45pt,2.55pt" to="354.85pt,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" strokecolor="black [3213]" strokeweight=".5pt">
                <v:stroke joinstyle="miter"/>
              </v:line>
            </w:pict>
          </mc:Fallback>
        </mc:AlternateContent>
      </w:r>
      <w:r w:rsidRPr="00967641">
        <w:rPr>
          <w:rFonts w:ascii="Century Schoolbook" w:hAnsi="Century Schoolbook"/>
          <w:noProof/>
        </w:rPr>
        <mc:AlternateContent>
          <mc:Choice Requires="wps">
            <w:drawing>
              <wp:anchor distT="0" distB="0" distL="114300" distR="114300" simplePos="0" relativeHeight="251692032" behindDoc="0" locked="0" layoutInCell="1" allowOverlap="1" wp14:anchorId="40E9A11C" wp14:editId="25C1E015">
                <wp:simplePos x="0" y="0"/>
                <wp:positionH relativeFrom="column">
                  <wp:posOffset>1727777</wp:posOffset>
                </wp:positionH>
                <wp:positionV relativeFrom="paragraph">
                  <wp:posOffset>46355</wp:posOffset>
                </wp:positionV>
                <wp:extent cx="0" cy="457200"/>
                <wp:effectExtent l="0" t="0" r="38100" b="19050"/>
                <wp:wrapNone/>
                <wp:docPr id="1849392772"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4572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B82B945" id="Line 10" o:spid="_x0000_s1026" style="position:absolute;flip:y;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6.05pt,3.65pt" to="136.05pt,3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"/>
            </w:pict>
          </mc:Fallback>
        </mc:AlternateContent>
      </w:r>
      <w:r w:rsidRPr="00967641">
        <w:rPr>
          <w:rFonts w:ascii="Century Schoolbook" w:hAnsi="Century Schoolbook"/>
        </w:rPr>
        <w:t xml:space="preserve">   </w:t>
      </w:r>
    </w:p>
    <w:p w14:paraId="033598A9" w14:textId="00B23DA5" w:rsidR="0010664B" w:rsidRDefault="0085136B" w:rsidP="0010664B">
      <w:pPr>
        <w:jc w:val="center"/>
        <w:rPr>
          <w:rFonts w:ascii="Century Schoolbook" w:hAnsi="Century Schoolbook"/>
        </w:rPr>
      </w:pPr>
      <w:r>
        <w:rPr>
          <w:rFonts w:ascii="Century Schoolbook" w:hAnsi="Century Schoolbook"/>
          <w:noProof/>
        </w:rPr>
        <mc:AlternateContent>
          <mc:Choice Requires="wps">
            <w:drawing>
              <wp:anchor distT="0" distB="0" distL="114300" distR="114300" simplePos="0" relativeHeight="251701248" behindDoc="0" locked="0" layoutInCell="1" allowOverlap="1" wp14:anchorId="6BD65A89" wp14:editId="7B5B18DB">
                <wp:simplePos x="0" y="0"/>
                <wp:positionH relativeFrom="column">
                  <wp:posOffset>3790950</wp:posOffset>
                </wp:positionH>
                <wp:positionV relativeFrom="paragraph">
                  <wp:posOffset>179704</wp:posOffset>
                </wp:positionV>
                <wp:extent cx="1336675" cy="847725"/>
                <wp:effectExtent l="0" t="0" r="15875" b="28575"/>
                <wp:wrapNone/>
                <wp:docPr id="519829075" name="Rectangle 4"/>
                <wp:cNvGraphicFramePr/>
                <a:graphic xmlns:a="http://schemas.openxmlformats.org/drawingml/2006/main">
                  <a:graphicData uri="http://schemas.microsoft.com/office/word/2010/wordprocessingShape">
                    <wps:wsp>
                      <wps:cNvSpPr/>
                      <wps:spPr>
                        <a:xfrm>
                          <a:off x="0" y="0"/>
                          <a:ext cx="1336675" cy="847725"/>
                        </a:xfrm>
                        <a:prstGeom prst="rect">
                          <a:avLst/>
                        </a:prstGeom>
                        <a:noFill/>
                        <a:ln w="635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43BCE95" id="Rectangle 4" o:spid="_x0000_s1026" style="position:absolute;margin-left:298.5pt;margin-top:14.15pt;width:105.25pt;height:66.75pt;z-index:2517012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" filled="f" strokecolor="#09101d [484]" strokeweight=".5pt"/>
            </w:pict>
          </mc:Fallback>
        </mc:AlternateContent>
      </w:r>
      <w:r w:rsidR="0010664B">
        <w:rPr>
          <w:rFonts w:ascii="Century Schoolbook" w:hAnsi="Century Schoolbook"/>
          <w:noProof/>
        </w:rPr>
        <mc:AlternateContent>
          <mc:Choice Requires="wps">
            <w:drawing>
              <wp:anchor distT="0" distB="0" distL="114300" distR="114300" simplePos="0" relativeHeight="251700224" behindDoc="0" locked="0" layoutInCell="1" allowOverlap="1" wp14:anchorId="0187DE73" wp14:editId="66A8DFED">
                <wp:simplePos x="0" y="0"/>
                <wp:positionH relativeFrom="column">
                  <wp:posOffset>1127097</wp:posOffset>
                </wp:positionH>
                <wp:positionV relativeFrom="paragraph">
                  <wp:posOffset>213331</wp:posOffset>
                </wp:positionV>
                <wp:extent cx="1281430" cy="858741"/>
                <wp:effectExtent l="0" t="0" r="13970" b="17780"/>
                <wp:wrapNone/>
                <wp:docPr id="1442987203" name="Rectangle 3"/>
                <wp:cNvGraphicFramePr/>
                <a:graphic xmlns:a="http://schemas.openxmlformats.org/drawingml/2006/main">
                  <a:graphicData uri="http://schemas.microsoft.com/office/word/2010/wordprocessingShape">
                    <wps:wsp>
                      <wps:cNvSpPr/>
                      <wps:spPr>
                        <a:xfrm>
                          <a:off x="0" y="0"/>
                          <a:ext cx="1281430" cy="858741"/>
                        </a:xfrm>
                        <a:prstGeom prst="rect">
                          <a:avLst/>
                        </a:prstGeom>
                        <a:noFill/>
                        <a:ln w="635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D2CD9FD" id="Rectangle 3" o:spid="_x0000_s1026" style="position:absolute;margin-left:88.75pt;margin-top:16.8pt;width:100.9pt;height:67.6pt;z-index:2517002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" filled="f" strokecolor="#09101d [484]" strokeweight=".5pt"/>
            </w:pict>
          </mc:Fallback>
        </mc:AlternateContent>
      </w:r>
    </w:p>
    <w:p w14:paraId="0602902A" w14:textId="19633357" w:rsidR="0010664B" w:rsidRPr="00647629" w:rsidRDefault="0010664B" w:rsidP="0010664B">
      <w:pPr>
        <w:spacing w:after="120"/>
        <w:ind w:left="1728" w:firstLine="288"/>
        <w:rPr>
          <w:rFonts w:ascii="Arial" w:hAnsi="Arial" w:cs="Arial"/>
        </w:rPr>
      </w:pPr>
      <w:r>
        <w:rPr>
          <w:rFonts w:ascii="Arial" w:hAnsi="Arial" w:cs="Arial"/>
        </w:rPr>
        <w:t>M</w:t>
      </w:r>
      <w:r w:rsidRPr="00647629">
        <w:rPr>
          <w:rFonts w:ascii="Arial" w:hAnsi="Arial" w:cs="Arial"/>
        </w:rPr>
        <w:t xml:space="preserve">anagement’s </w:t>
      </w:r>
      <w:r>
        <w:rPr>
          <w:rFonts w:ascii="Arial" w:hAnsi="Arial" w:cs="Arial"/>
        </w:rPr>
        <w:tab/>
      </w:r>
      <w:r>
        <w:rPr>
          <w:rFonts w:ascii="Arial" w:hAnsi="Arial" w:cs="Arial"/>
        </w:rPr>
        <w:tab/>
      </w:r>
      <w:r>
        <w:rPr>
          <w:rFonts w:ascii="Arial" w:hAnsi="Arial" w:cs="Arial"/>
        </w:rPr>
        <w:tab/>
      </w:r>
      <w:r>
        <w:rPr>
          <w:rFonts w:ascii="Arial" w:hAnsi="Arial" w:cs="Arial"/>
        </w:rPr>
        <w:tab/>
        <w:t xml:space="preserve"> </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 xml:space="preserve">   </w:t>
      </w:r>
      <w:r w:rsidR="0085136B">
        <w:rPr>
          <w:rFonts w:ascii="Arial" w:hAnsi="Arial" w:cs="Arial"/>
        </w:rPr>
        <w:t xml:space="preserve">  </w:t>
      </w:r>
      <w:r>
        <w:rPr>
          <w:rFonts w:ascii="Arial" w:hAnsi="Arial" w:cs="Arial"/>
        </w:rPr>
        <w:t xml:space="preserve">  Basic</w:t>
      </w:r>
    </w:p>
    <w:p w14:paraId="2B614944" w14:textId="11261F7D" w:rsidR="0010664B" w:rsidRDefault="0010664B" w:rsidP="0010664B">
      <w:pPr>
        <w:spacing w:after="120"/>
        <w:rPr>
          <w:rFonts w:ascii="Arial" w:hAnsi="Arial" w:cs="Arial"/>
        </w:rPr>
      </w:pPr>
      <w:r>
        <w:rPr>
          <w:rFonts w:ascii="Century Schoolbook" w:hAnsi="Century Schoolbook"/>
        </w:rPr>
        <w:t xml:space="preserve">                                </w:t>
      </w:r>
      <w:r w:rsidRPr="00647629">
        <w:rPr>
          <w:rFonts w:ascii="Arial" w:hAnsi="Arial" w:cs="Arial"/>
        </w:rPr>
        <w:t xml:space="preserve">Discussion and </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 xml:space="preserve">    Financial </w:t>
      </w:r>
    </w:p>
    <w:p w14:paraId="4E447D69" w14:textId="58600D88" w:rsidR="0010664B" w:rsidRPr="00647629" w:rsidRDefault="0010664B" w:rsidP="0010664B">
      <w:pPr>
        <w:spacing w:after="120"/>
        <w:rPr>
          <w:rFonts w:ascii="Arial" w:hAnsi="Arial" w:cs="Arial"/>
        </w:rPr>
      </w:pPr>
      <w:r w:rsidRPr="00967641">
        <w:rPr>
          <w:rFonts w:ascii="Century Schoolbook" w:hAnsi="Century Schoolbook"/>
          <w:noProof/>
        </w:rPr>
        <mc:AlternateContent>
          <mc:Choice Requires="wps">
            <w:drawing>
              <wp:anchor distT="0" distB="0" distL="114300" distR="114300" simplePos="0" relativeHeight="251695104" behindDoc="0" locked="0" layoutInCell="1" allowOverlap="1" wp14:anchorId="0C14C401" wp14:editId="1BCBA73D">
                <wp:simplePos x="0" y="0"/>
                <wp:positionH relativeFrom="column">
                  <wp:posOffset>4441825</wp:posOffset>
                </wp:positionH>
                <wp:positionV relativeFrom="paragraph">
                  <wp:posOffset>173659</wp:posOffset>
                </wp:positionV>
                <wp:extent cx="0" cy="342900"/>
                <wp:effectExtent l="0" t="0" r="38100" b="19050"/>
                <wp:wrapNone/>
                <wp:docPr id="415775705"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1A703FB" id="Line 13" o:spid="_x0000_s1026" style="position:absolute;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9.75pt,13.65pt" to="349.75pt,4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"/>
            </w:pict>
          </mc:Fallback>
        </mc:AlternateContent>
      </w:r>
      <w:r w:rsidRPr="00647629">
        <w:rPr>
          <w:rFonts w:ascii="Arial" w:hAnsi="Arial" w:cs="Arial"/>
        </w:rPr>
        <w:tab/>
        <w:t xml:space="preserve">                           </w:t>
      </w:r>
      <w:r>
        <w:rPr>
          <w:rFonts w:ascii="Arial" w:hAnsi="Arial" w:cs="Arial"/>
        </w:rPr>
        <w:t xml:space="preserve">     </w:t>
      </w:r>
      <w:r w:rsidRPr="00647629">
        <w:rPr>
          <w:rFonts w:ascii="Arial" w:hAnsi="Arial" w:cs="Arial"/>
        </w:rPr>
        <w:t xml:space="preserve"> Analysis</w:t>
      </w:r>
      <w:r>
        <w:rPr>
          <w:rFonts w:ascii="Arial" w:hAnsi="Arial" w:cs="Arial"/>
        </w:rPr>
        <w:tab/>
      </w:r>
      <w:r>
        <w:rPr>
          <w:rFonts w:ascii="Arial" w:hAnsi="Arial" w:cs="Arial"/>
        </w:rPr>
        <w:tab/>
      </w:r>
      <w:r>
        <w:rPr>
          <w:rFonts w:ascii="Arial" w:hAnsi="Arial" w:cs="Arial"/>
        </w:rPr>
        <w:tab/>
      </w:r>
      <w:r>
        <w:rPr>
          <w:rFonts w:ascii="Arial" w:hAnsi="Arial" w:cs="Arial"/>
        </w:rPr>
        <w:tab/>
        <w:t xml:space="preserve">          </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 xml:space="preserve">  Statements</w:t>
      </w:r>
    </w:p>
    <w:p w14:paraId="348BF877" w14:textId="68A7C68F" w:rsidR="0010664B" w:rsidRPr="00967641" w:rsidRDefault="0010664B" w:rsidP="0010664B">
      <w:pPr>
        <w:jc w:val="center"/>
        <w:rPr>
          <w:rFonts w:ascii="Century Schoolbook" w:hAnsi="Century Schoolbook"/>
        </w:rPr>
      </w:pPr>
      <w:r w:rsidRPr="00967641">
        <w:rPr>
          <w:rFonts w:ascii="Century Schoolbook" w:hAnsi="Century Schoolbook"/>
          <w:noProof/>
        </w:rPr>
        <mc:AlternateContent>
          <mc:Choice Requires="wps">
            <w:drawing>
              <wp:anchor distT="0" distB="0" distL="114300" distR="114300" simplePos="0" relativeHeight="251696128" behindDoc="0" locked="0" layoutInCell="1" allowOverlap="1" wp14:anchorId="4A27A151" wp14:editId="41EAB291">
                <wp:simplePos x="0" y="0"/>
                <wp:positionH relativeFrom="column">
                  <wp:posOffset>5076824</wp:posOffset>
                </wp:positionH>
                <wp:positionV relativeFrom="paragraph">
                  <wp:posOffset>267334</wp:posOffset>
                </wp:positionV>
                <wp:extent cx="0" cy="904875"/>
                <wp:effectExtent l="0" t="0" r="38100" b="28575"/>
                <wp:wrapNone/>
                <wp:docPr id="919501399" name="Lin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9048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62658D" id="Line 15" o:spid="_x0000_s1026" style="position:absolute;flip:x;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99.75pt,21.05pt" to="399.75pt,9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"/>
            </w:pict>
          </mc:Fallback>
        </mc:AlternateContent>
      </w:r>
      <w:r w:rsidRPr="00967641">
        <w:rPr>
          <w:rFonts w:ascii="Century Schoolbook" w:hAnsi="Century Schoolbook"/>
          <w:noProof/>
        </w:rPr>
        <mc:AlternateContent>
          <mc:Choice Requires="wps">
            <w:drawing>
              <wp:anchor distT="0" distB="0" distL="114300" distR="114300" simplePos="0" relativeHeight="251697152" behindDoc="0" locked="0" layoutInCell="1" allowOverlap="1" wp14:anchorId="64887D58" wp14:editId="33A18BD7">
                <wp:simplePos x="0" y="0"/>
                <wp:positionH relativeFrom="column">
                  <wp:posOffset>1739348</wp:posOffset>
                </wp:positionH>
                <wp:positionV relativeFrom="paragraph">
                  <wp:posOffset>263276</wp:posOffset>
                </wp:positionV>
                <wp:extent cx="0" cy="437321"/>
                <wp:effectExtent l="0" t="0" r="38100" b="20320"/>
                <wp:wrapNone/>
                <wp:docPr id="1509948665" name="Lin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3732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05815C5" id="Line 17" o:spid="_x0000_s1026" style="position:absolute;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6.95pt,20.75pt" to="136.95pt,5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"/>
            </w:pict>
          </mc:Fallback>
        </mc:AlternateContent>
      </w:r>
      <w:r>
        <w:rPr>
          <w:rFonts w:ascii="Century Schoolbook" w:hAnsi="Century Schoolbook"/>
          <w:noProof/>
        </w:rPr>
        <mc:AlternateContent>
          <mc:Choice Requires="wps">
            <w:drawing>
              <wp:anchor distT="0" distB="0" distL="114300" distR="114300" simplePos="0" relativeHeight="251702272" behindDoc="0" locked="0" layoutInCell="1" allowOverlap="1" wp14:anchorId="416BA31E" wp14:editId="6848E94B">
                <wp:simplePos x="0" y="0"/>
                <wp:positionH relativeFrom="column">
                  <wp:posOffset>1735455</wp:posOffset>
                </wp:positionH>
                <wp:positionV relativeFrom="paragraph">
                  <wp:posOffset>266369</wp:posOffset>
                </wp:positionV>
                <wp:extent cx="3352800" cy="0"/>
                <wp:effectExtent l="0" t="0" r="0" b="0"/>
                <wp:wrapNone/>
                <wp:docPr id="1778820772" name="Straight Connector 6"/>
                <wp:cNvGraphicFramePr/>
                <a:graphic xmlns:a="http://schemas.openxmlformats.org/drawingml/2006/main">
                  <a:graphicData uri="http://schemas.microsoft.com/office/word/2010/wordprocessingShape">
                    <wps:wsp>
                      <wps:cNvCnPr/>
                      <wps:spPr>
                        <a:xfrm flipV="1">
                          <a:off x="0" y="0"/>
                          <a:ext cx="33528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064FA36" id="Straight Connector 6" o:spid="_x0000_s1026" style="position:absolute;flip:y;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6.65pt,20.95pt" to="400.65pt,2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" strokecolor="black [3213]" strokeweight=".5pt">
                <v:stroke joinstyle="miter"/>
              </v:line>
            </w:pict>
          </mc:Fallback>
        </mc:AlternateContent>
      </w:r>
    </w:p>
    <w:p w14:paraId="78C7C678" w14:textId="323A6BB5" w:rsidR="0010664B" w:rsidRPr="00967641" w:rsidRDefault="0010664B" w:rsidP="0010664B">
      <w:pPr>
        <w:jc w:val="center"/>
        <w:rPr>
          <w:rFonts w:ascii="Century Schoolbook" w:hAnsi="Century Schoolbook"/>
        </w:rPr>
      </w:pPr>
    </w:p>
    <w:p w14:paraId="082301D4" w14:textId="5D97FE52" w:rsidR="0010664B" w:rsidRPr="00967641" w:rsidRDefault="0010664B" w:rsidP="0010664B">
      <w:pPr>
        <w:jc w:val="center"/>
        <w:rPr>
          <w:rFonts w:ascii="Century Schoolbook" w:hAnsi="Century Schoolbook"/>
        </w:rPr>
      </w:pPr>
      <w:r w:rsidRPr="00967641">
        <w:rPr>
          <w:rFonts w:ascii="Century Schoolbook" w:hAnsi="Century Schoolbook"/>
          <w:noProof/>
        </w:rPr>
        <mc:AlternateContent>
          <mc:Choice Requires="wps">
            <w:drawing>
              <wp:anchor distT="0" distB="0" distL="114300" distR="114300" simplePos="0" relativeHeight="251698176" behindDoc="0" locked="0" layoutInCell="1" allowOverlap="1" wp14:anchorId="0DD94AB4" wp14:editId="0F7F8F42">
                <wp:simplePos x="0" y="0"/>
                <wp:positionH relativeFrom="column">
                  <wp:posOffset>3200400</wp:posOffset>
                </wp:positionH>
                <wp:positionV relativeFrom="paragraph">
                  <wp:posOffset>103505</wp:posOffset>
                </wp:positionV>
                <wp:extent cx="0" cy="409575"/>
                <wp:effectExtent l="0" t="0" r="38100" b="28575"/>
                <wp:wrapNone/>
                <wp:docPr id="127980471" name="Lin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095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A767BD6" id="Line 19" o:spid="_x0000_s1026" style="position:absolute;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2pt,8.15pt" to="252pt,4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"/>
            </w:pict>
          </mc:Fallback>
        </mc:AlternateContent>
      </w:r>
      <w:r w:rsidRPr="00967641">
        <w:rPr>
          <w:rFonts w:ascii="Century Schoolbook" w:hAnsi="Century Schoolbook"/>
          <w:noProof/>
        </w:rPr>
        <mc:AlternateContent>
          <mc:Choice Requires="wps">
            <w:drawing>
              <wp:anchor distT="0" distB="0" distL="114300" distR="114300" simplePos="0" relativeHeight="251699200" behindDoc="0" locked="0" layoutInCell="1" allowOverlap="1" wp14:anchorId="76B907CF" wp14:editId="0F68746C">
                <wp:simplePos x="0" y="0"/>
                <wp:positionH relativeFrom="column">
                  <wp:posOffset>674793</wp:posOffset>
                </wp:positionH>
                <wp:positionV relativeFrom="paragraph">
                  <wp:posOffset>116205</wp:posOffset>
                </wp:positionV>
                <wp:extent cx="0" cy="342900"/>
                <wp:effectExtent l="0" t="0" r="38100" b="19050"/>
                <wp:wrapNone/>
                <wp:docPr id="2024751582" name="Lin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ADC02E6" id="Line 21" o:spid="_x0000_s1026" style="position:absolute;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3.15pt,9.15pt" to="53.15pt,3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"/>
            </w:pict>
          </mc:Fallback>
        </mc:AlternateContent>
      </w:r>
      <w:r>
        <w:rPr>
          <w:rFonts w:ascii="Century Schoolbook" w:hAnsi="Century Schoolbook"/>
          <w:noProof/>
        </w:rPr>
        <mc:AlternateContent>
          <mc:Choice Requires="wps">
            <w:drawing>
              <wp:anchor distT="0" distB="0" distL="114300" distR="114300" simplePos="0" relativeHeight="251703296" behindDoc="0" locked="0" layoutInCell="1" allowOverlap="1" wp14:anchorId="5C3499A4" wp14:editId="36B8B490">
                <wp:simplePos x="0" y="0"/>
                <wp:positionH relativeFrom="column">
                  <wp:posOffset>668655</wp:posOffset>
                </wp:positionH>
                <wp:positionV relativeFrom="paragraph">
                  <wp:posOffset>105198</wp:posOffset>
                </wp:positionV>
                <wp:extent cx="2548466" cy="0"/>
                <wp:effectExtent l="0" t="0" r="0" b="0"/>
                <wp:wrapNone/>
                <wp:docPr id="709531449" name="Straight Connector 7"/>
                <wp:cNvGraphicFramePr/>
                <a:graphic xmlns:a="http://schemas.openxmlformats.org/drawingml/2006/main">
                  <a:graphicData uri="http://schemas.microsoft.com/office/word/2010/wordprocessingShape">
                    <wps:wsp>
                      <wps:cNvCnPr/>
                      <wps:spPr>
                        <a:xfrm>
                          <a:off x="0" y="0"/>
                          <a:ext cx="2548466"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FAE3674" id="Straight Connector 7" o:spid="_x0000_s1026" style="position:absolute;z-index:251703296;visibility:visible;mso-wrap-style:square;mso-wrap-distance-left:9pt;mso-wrap-distance-top:0;mso-wrap-distance-right:9pt;mso-wrap-distance-bottom:0;mso-position-horizontal:absolute;mso-position-horizontal-relative:text;mso-position-vertical:absolute;mso-position-vertical-relative:text" from="52.65pt,8.3pt" to="253.3pt,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" strokecolor="black [3213]" strokeweight=".5pt">
                <v:stroke joinstyle="miter"/>
              </v:line>
            </w:pict>
          </mc:Fallback>
        </mc:AlternateContent>
      </w:r>
    </w:p>
    <w:p w14:paraId="33CFAED0" w14:textId="424A9B2C" w:rsidR="0010664B" w:rsidRDefault="0010664B" w:rsidP="0010664B">
      <w:pPr>
        <w:spacing w:after="0"/>
        <w:rPr>
          <w:rFonts w:ascii="Century Schoolbook" w:hAnsi="Century Schoolbook"/>
        </w:rPr>
      </w:pPr>
      <w:r>
        <w:rPr>
          <w:rFonts w:ascii="Century Schoolbook" w:hAnsi="Century Schoolbook"/>
          <w:noProof/>
        </w:rPr>
        <mc:AlternateContent>
          <mc:Choice Requires="wps">
            <w:drawing>
              <wp:anchor distT="0" distB="0" distL="114300" distR="114300" simplePos="0" relativeHeight="251704320" behindDoc="0" locked="0" layoutInCell="1" allowOverlap="1" wp14:anchorId="6252D489" wp14:editId="31B4FBCB">
                <wp:simplePos x="0" y="0"/>
                <wp:positionH relativeFrom="column">
                  <wp:posOffset>19050</wp:posOffset>
                </wp:positionH>
                <wp:positionV relativeFrom="paragraph">
                  <wp:posOffset>145415</wp:posOffset>
                </wp:positionV>
                <wp:extent cx="1464310" cy="847725"/>
                <wp:effectExtent l="0" t="0" r="21590" b="28575"/>
                <wp:wrapNone/>
                <wp:docPr id="283502774" name="Rectangle 8"/>
                <wp:cNvGraphicFramePr/>
                <a:graphic xmlns:a="http://schemas.openxmlformats.org/drawingml/2006/main">
                  <a:graphicData uri="http://schemas.microsoft.com/office/word/2010/wordprocessingShape">
                    <wps:wsp>
                      <wps:cNvSpPr/>
                      <wps:spPr>
                        <a:xfrm>
                          <a:off x="0" y="0"/>
                          <a:ext cx="1464310" cy="847725"/>
                        </a:xfrm>
                        <a:prstGeom prst="rect">
                          <a:avLst/>
                        </a:prstGeom>
                        <a:no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C7EE2AD" id="Rectangle 8" o:spid="_x0000_s1026" style="position:absolute;margin-left:1.5pt;margin-top:11.45pt;width:115.3pt;height:66.75pt;z-index:2517043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" filled="f" strokecolor="black [3213]" strokeweight=".5pt"/>
            </w:pict>
          </mc:Fallback>
        </mc:AlternateContent>
      </w:r>
      <w:r>
        <w:rPr>
          <w:rFonts w:ascii="Century Schoolbook" w:hAnsi="Century Schoolbook"/>
        </w:rPr>
        <w:t xml:space="preserve">      </w:t>
      </w:r>
    </w:p>
    <w:p w14:paraId="4209C682" w14:textId="0DA35107" w:rsidR="0010664B" w:rsidRPr="009F2E22" w:rsidRDefault="0010664B" w:rsidP="0010664B">
      <w:pPr>
        <w:spacing w:before="120" w:after="120"/>
        <w:rPr>
          <w:rFonts w:ascii="Arial" w:hAnsi="Arial" w:cs="Arial"/>
        </w:rPr>
      </w:pPr>
      <w:r>
        <w:rPr>
          <w:rFonts w:ascii="Century Schoolbook" w:hAnsi="Century Schoolbook"/>
          <w:noProof/>
        </w:rPr>
        <mc:AlternateContent>
          <mc:Choice Requires="wps">
            <w:drawing>
              <wp:anchor distT="0" distB="0" distL="114300" distR="114300" simplePos="0" relativeHeight="251705344" behindDoc="0" locked="0" layoutInCell="1" allowOverlap="1" wp14:anchorId="3821552A" wp14:editId="0CE9980D">
                <wp:simplePos x="0" y="0"/>
                <wp:positionH relativeFrom="margin">
                  <wp:align>center</wp:align>
                </wp:positionH>
                <wp:positionV relativeFrom="paragraph">
                  <wp:posOffset>8890</wp:posOffset>
                </wp:positionV>
                <wp:extent cx="1392555" cy="790575"/>
                <wp:effectExtent l="0" t="0" r="17145" b="28575"/>
                <wp:wrapNone/>
                <wp:docPr id="118798123" name="Rectangle 9"/>
                <wp:cNvGraphicFramePr/>
                <a:graphic xmlns:a="http://schemas.openxmlformats.org/drawingml/2006/main">
                  <a:graphicData uri="http://schemas.microsoft.com/office/word/2010/wordprocessingShape">
                    <wps:wsp>
                      <wps:cNvSpPr/>
                      <wps:spPr>
                        <a:xfrm>
                          <a:off x="0" y="0"/>
                          <a:ext cx="1392555" cy="790575"/>
                        </a:xfrm>
                        <a:prstGeom prst="rect">
                          <a:avLst/>
                        </a:prstGeom>
                        <a:noFill/>
                        <a:ln w="635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88D7BE1" id="Rectangle 9" o:spid="_x0000_s1026" style="position:absolute;margin-left:0;margin-top:.7pt;width:109.65pt;height:62.25pt;z-index:25170534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" filled="f" strokecolor="#09101d [484]" strokeweight=".5pt">
                <w10:wrap anchorx="margin"/>
              </v:rect>
            </w:pict>
          </mc:Fallback>
        </mc:AlternateContent>
      </w:r>
      <w:r>
        <w:rPr>
          <w:rFonts w:ascii="Century Schoolbook" w:hAnsi="Century Schoolbook"/>
          <w:noProof/>
        </w:rPr>
        <mc:AlternateContent>
          <mc:Choice Requires="wps">
            <w:drawing>
              <wp:anchor distT="0" distB="0" distL="114300" distR="114300" simplePos="0" relativeHeight="251706368" behindDoc="0" locked="0" layoutInCell="1" allowOverlap="1" wp14:anchorId="6772310D" wp14:editId="2B38ABD6">
                <wp:simplePos x="0" y="0"/>
                <wp:positionH relativeFrom="column">
                  <wp:posOffset>4349115</wp:posOffset>
                </wp:positionH>
                <wp:positionV relativeFrom="paragraph">
                  <wp:posOffset>6985</wp:posOffset>
                </wp:positionV>
                <wp:extent cx="1353820" cy="829310"/>
                <wp:effectExtent l="0" t="0" r="17780" b="27940"/>
                <wp:wrapNone/>
                <wp:docPr id="1879995919" name="Rectangle 10"/>
                <wp:cNvGraphicFramePr/>
                <a:graphic xmlns:a="http://schemas.openxmlformats.org/drawingml/2006/main">
                  <a:graphicData uri="http://schemas.microsoft.com/office/word/2010/wordprocessingShape">
                    <wps:wsp>
                      <wps:cNvSpPr/>
                      <wps:spPr>
                        <a:xfrm>
                          <a:off x="0" y="0"/>
                          <a:ext cx="1353820" cy="829310"/>
                        </a:xfrm>
                        <a:prstGeom prst="rect">
                          <a:avLst/>
                        </a:prstGeom>
                        <a:no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15CB20D8" id="Rectangle 10" o:spid="_x0000_s1026" style="position:absolute;margin-left:342.45pt;margin-top:.55pt;width:106.6pt;height:65.3pt;z-index:2517063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" filled="f" strokecolor="black [3213]" strokeweight=".5pt"/>
            </w:pict>
          </mc:Fallback>
        </mc:AlternateContent>
      </w:r>
      <w:r>
        <w:rPr>
          <w:rFonts w:ascii="Century Schoolbook" w:hAnsi="Century Schoolbook"/>
        </w:rPr>
        <w:t xml:space="preserve">       </w:t>
      </w:r>
      <w:r w:rsidRPr="009F2E22">
        <w:rPr>
          <w:rFonts w:ascii="Arial" w:hAnsi="Arial" w:cs="Arial"/>
        </w:rPr>
        <w:t>Government-wide</w:t>
      </w:r>
      <w:r>
        <w:rPr>
          <w:rFonts w:ascii="Arial" w:hAnsi="Arial" w:cs="Arial"/>
        </w:rPr>
        <w:tab/>
      </w:r>
      <w:r>
        <w:rPr>
          <w:rFonts w:ascii="Arial" w:hAnsi="Arial" w:cs="Arial"/>
        </w:rPr>
        <w:tab/>
      </w:r>
      <w:r>
        <w:rPr>
          <w:rFonts w:ascii="Arial" w:hAnsi="Arial" w:cs="Arial"/>
        </w:rPr>
        <w:tab/>
        <w:t xml:space="preserve">                              Fund </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 xml:space="preserve">   Notes to the </w:t>
      </w:r>
    </w:p>
    <w:p w14:paraId="0C112E50" w14:textId="1C352757" w:rsidR="0010664B" w:rsidRPr="009F2E22" w:rsidRDefault="0010664B" w:rsidP="0010664B">
      <w:pPr>
        <w:spacing w:after="120"/>
        <w:rPr>
          <w:rFonts w:ascii="Arial" w:hAnsi="Arial" w:cs="Arial"/>
        </w:rPr>
      </w:pPr>
      <w:r w:rsidRPr="009F2E22">
        <w:rPr>
          <w:rFonts w:ascii="Arial" w:hAnsi="Arial" w:cs="Arial"/>
        </w:rPr>
        <w:t xml:space="preserve">       </w:t>
      </w:r>
      <w:r>
        <w:rPr>
          <w:rFonts w:ascii="Arial" w:hAnsi="Arial" w:cs="Arial"/>
        </w:rPr>
        <w:t xml:space="preserve">    </w:t>
      </w:r>
      <w:r w:rsidRPr="009F2E22">
        <w:rPr>
          <w:rFonts w:ascii="Arial" w:hAnsi="Arial" w:cs="Arial"/>
        </w:rPr>
        <w:t xml:space="preserve"> Financial </w:t>
      </w:r>
      <w:r>
        <w:rPr>
          <w:rFonts w:ascii="Arial" w:hAnsi="Arial" w:cs="Arial"/>
        </w:rPr>
        <w:t xml:space="preserve">                                                Financial </w:t>
      </w:r>
      <w:r>
        <w:rPr>
          <w:rFonts w:ascii="Arial" w:hAnsi="Arial" w:cs="Arial"/>
        </w:rPr>
        <w:tab/>
      </w:r>
      <w:r>
        <w:rPr>
          <w:rFonts w:ascii="Arial" w:hAnsi="Arial" w:cs="Arial"/>
        </w:rPr>
        <w:tab/>
        <w:t xml:space="preserve"> </w:t>
      </w:r>
      <w:r>
        <w:rPr>
          <w:rFonts w:ascii="Arial" w:hAnsi="Arial" w:cs="Arial"/>
        </w:rPr>
        <w:tab/>
        <w:t xml:space="preserve">                    Financial</w:t>
      </w:r>
    </w:p>
    <w:p w14:paraId="0A2A78AD" w14:textId="1C8B1583" w:rsidR="0010664B" w:rsidRPr="009F2E22" w:rsidRDefault="0010664B" w:rsidP="0010664B">
      <w:pPr>
        <w:spacing w:after="120"/>
        <w:rPr>
          <w:rFonts w:ascii="Arial" w:hAnsi="Arial" w:cs="Arial"/>
        </w:rPr>
      </w:pPr>
      <w:r w:rsidRPr="009F2E22">
        <w:rPr>
          <w:rFonts w:ascii="Arial" w:hAnsi="Arial" w:cs="Arial"/>
        </w:rPr>
        <w:t xml:space="preserve">    </w:t>
      </w:r>
      <w:r>
        <w:rPr>
          <w:rFonts w:ascii="Arial" w:hAnsi="Arial" w:cs="Arial"/>
        </w:rPr>
        <w:t xml:space="preserve">     </w:t>
      </w:r>
      <w:r w:rsidRPr="009F2E22">
        <w:rPr>
          <w:rFonts w:ascii="Arial" w:hAnsi="Arial" w:cs="Arial"/>
        </w:rPr>
        <w:t xml:space="preserve"> Statements</w:t>
      </w:r>
      <w:r>
        <w:rPr>
          <w:rFonts w:ascii="Arial" w:hAnsi="Arial" w:cs="Arial"/>
        </w:rPr>
        <w:t xml:space="preserve">                                              Statements </w:t>
      </w:r>
      <w:r>
        <w:rPr>
          <w:rFonts w:ascii="Arial" w:hAnsi="Arial" w:cs="Arial"/>
        </w:rPr>
        <w:tab/>
      </w:r>
      <w:r>
        <w:rPr>
          <w:rFonts w:ascii="Arial" w:hAnsi="Arial" w:cs="Arial"/>
        </w:rPr>
        <w:tab/>
      </w:r>
      <w:r>
        <w:rPr>
          <w:rFonts w:ascii="Arial" w:hAnsi="Arial" w:cs="Arial"/>
        </w:rPr>
        <w:tab/>
        <w:t xml:space="preserve">                   Statements</w:t>
      </w:r>
    </w:p>
    <w:p w14:paraId="1A642E83" w14:textId="77777777" w:rsidR="0010664B" w:rsidRPr="00967641" w:rsidRDefault="0010664B" w:rsidP="0010664B">
      <w:pPr>
        <w:jc w:val="center"/>
        <w:rPr>
          <w:rFonts w:ascii="Century Schoolbook" w:hAnsi="Century Schoolbook"/>
        </w:rPr>
      </w:pPr>
    </w:p>
    <w:p w14:paraId="16617A20" w14:textId="177DDADD" w:rsidR="0010664B" w:rsidRPr="00967641" w:rsidRDefault="0010664B" w:rsidP="0010664B">
      <w:pPr>
        <w:ind w:left="1440" w:firstLine="720"/>
        <w:rPr>
          <w:rFonts w:ascii="Century Schoolbook" w:hAnsi="Century Schoolbook"/>
          <w:b/>
          <w:bCs/>
        </w:rPr>
      </w:pPr>
      <w:r w:rsidRPr="00967641">
        <w:rPr>
          <w:rFonts w:ascii="Century Schoolbook" w:hAnsi="Century Schoolbook"/>
          <w:noProof/>
        </w:rPr>
        <mc:AlternateContent>
          <mc:Choice Requires="wps">
            <w:drawing>
              <wp:anchor distT="0" distB="0" distL="114300" distR="114300" simplePos="0" relativeHeight="251691008" behindDoc="0" locked="0" layoutInCell="1" allowOverlap="1" wp14:anchorId="731C81FA" wp14:editId="27B33827">
                <wp:simplePos x="0" y="0"/>
                <wp:positionH relativeFrom="column">
                  <wp:posOffset>2057400</wp:posOffset>
                </wp:positionH>
                <wp:positionV relativeFrom="paragraph">
                  <wp:posOffset>108585</wp:posOffset>
                </wp:positionV>
                <wp:extent cx="2057400" cy="0"/>
                <wp:effectExtent l="9525" t="57150" r="19050" b="57150"/>
                <wp:wrapNone/>
                <wp:docPr id="7"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574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615B785" id="Line 9" o:spid="_x0000_s1026" style="position:absolute;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2pt,8.55pt" to="324pt,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">
                <v:stroke endarrow="block"/>
              </v:line>
            </w:pict>
          </mc:Fallback>
        </mc:AlternateContent>
      </w:r>
      <w:r w:rsidRPr="00967641">
        <w:rPr>
          <w:rFonts w:ascii="Century Schoolbook" w:hAnsi="Century Schoolbook"/>
        </w:rPr>
        <w:t xml:space="preserve">Summary </w:t>
      </w:r>
      <w:r w:rsidRPr="00967641">
        <w:rPr>
          <w:rFonts w:ascii="Century Schoolbook" w:hAnsi="Century Schoolbook"/>
        </w:rPr>
        <w:tab/>
      </w:r>
      <w:r w:rsidRPr="00967641">
        <w:rPr>
          <w:rFonts w:ascii="Century Schoolbook" w:hAnsi="Century Schoolbook"/>
        </w:rPr>
        <w:tab/>
      </w:r>
      <w:r w:rsidRPr="00967641">
        <w:rPr>
          <w:rFonts w:ascii="Century Schoolbook" w:hAnsi="Century Schoolbook"/>
        </w:rPr>
        <w:tab/>
      </w:r>
      <w:r w:rsidRPr="00967641">
        <w:rPr>
          <w:rFonts w:ascii="Century Schoolbook" w:hAnsi="Century Schoolbook"/>
        </w:rPr>
        <w:tab/>
      </w:r>
      <w:r w:rsidRPr="00967641">
        <w:rPr>
          <w:rFonts w:ascii="Century Schoolbook" w:hAnsi="Century Schoolbook"/>
        </w:rPr>
        <w:tab/>
        <w:t xml:space="preserve"> </w:t>
      </w:r>
      <w:r>
        <w:rPr>
          <w:rFonts w:ascii="Century Schoolbook" w:hAnsi="Century Schoolbook"/>
        </w:rPr>
        <w:tab/>
      </w:r>
      <w:r>
        <w:rPr>
          <w:rFonts w:ascii="Century Schoolbook" w:hAnsi="Century Schoolbook"/>
        </w:rPr>
        <w:tab/>
      </w:r>
      <w:r>
        <w:rPr>
          <w:rFonts w:ascii="Century Schoolbook" w:hAnsi="Century Schoolbook"/>
        </w:rPr>
        <w:tab/>
      </w:r>
      <w:r>
        <w:rPr>
          <w:rFonts w:ascii="Century Schoolbook" w:hAnsi="Century Schoolbook"/>
        </w:rPr>
        <w:tab/>
      </w:r>
      <w:r>
        <w:rPr>
          <w:rFonts w:ascii="Century Schoolbook" w:hAnsi="Century Schoolbook"/>
        </w:rPr>
        <w:tab/>
      </w:r>
      <w:r>
        <w:rPr>
          <w:rFonts w:ascii="Century Schoolbook" w:hAnsi="Century Schoolbook"/>
        </w:rPr>
        <w:tab/>
      </w:r>
      <w:r>
        <w:rPr>
          <w:rFonts w:ascii="Century Schoolbook" w:hAnsi="Century Schoolbook"/>
        </w:rPr>
        <w:tab/>
      </w:r>
      <w:r w:rsidRPr="00967641">
        <w:rPr>
          <w:rFonts w:ascii="Century Schoolbook" w:hAnsi="Century Schoolbook"/>
        </w:rPr>
        <w:t>Detail</w:t>
      </w:r>
    </w:p>
    <w:p w14:paraId="2348746D" w14:textId="64705161" w:rsidR="00BF44DB" w:rsidRPr="000171EE" w:rsidRDefault="00BF44DB" w:rsidP="0010664B">
      <w:pPr>
        <w:jc w:val="both"/>
        <w:rPr>
          <w:rFonts w:ascii="Times New Roman" w:hAnsi="Times New Roman" w:cs="Times New Roman"/>
          <w:sz w:val="24"/>
          <w:szCs w:val="24"/>
        </w:rPr>
      </w:pPr>
      <w:r w:rsidRPr="000171EE">
        <w:rPr>
          <w:rFonts w:ascii="Times New Roman" w:hAnsi="Times New Roman" w:cs="Times New Roman"/>
          <w:b/>
          <w:bCs/>
          <w:sz w:val="24"/>
          <w:szCs w:val="24"/>
        </w:rPr>
        <w:t>Basic Financial Statements</w:t>
      </w:r>
    </w:p>
    <w:p w14:paraId="015C44DF" w14:textId="77777777" w:rsidR="00BF44DB" w:rsidRPr="000171EE" w:rsidRDefault="00BF44DB" w:rsidP="0010664B">
      <w:pPr>
        <w:jc w:val="both"/>
        <w:rPr>
          <w:rFonts w:ascii="Times New Roman" w:hAnsi="Times New Roman" w:cs="Times New Roman"/>
          <w:sz w:val="24"/>
          <w:szCs w:val="24"/>
        </w:rPr>
      </w:pPr>
      <w:r w:rsidRPr="000171EE">
        <w:rPr>
          <w:rFonts w:ascii="Times New Roman" w:hAnsi="Times New Roman" w:cs="Times New Roman"/>
          <w:sz w:val="24"/>
          <w:szCs w:val="24"/>
        </w:rPr>
        <w:t xml:space="preserve">The first two statements (Exhibits 1 and 2) in the basic financial statements are the </w:t>
      </w:r>
      <w:r w:rsidRPr="000171EE">
        <w:rPr>
          <w:rFonts w:ascii="Times New Roman" w:hAnsi="Times New Roman" w:cs="Times New Roman"/>
          <w:b/>
          <w:bCs/>
          <w:sz w:val="24"/>
          <w:szCs w:val="24"/>
        </w:rPr>
        <w:t>Government-wide Financial Statements</w:t>
      </w:r>
      <w:r w:rsidRPr="000171EE">
        <w:rPr>
          <w:rFonts w:ascii="Times New Roman" w:hAnsi="Times New Roman" w:cs="Times New Roman"/>
          <w:sz w:val="24"/>
          <w:szCs w:val="24"/>
        </w:rPr>
        <w:t xml:space="preserve">.  They provide both short and long-term information about the City’s financial status. </w:t>
      </w:r>
    </w:p>
    <w:p w14:paraId="3F55D2F2" w14:textId="1623B62F" w:rsidR="00BF44DB" w:rsidRPr="000171EE" w:rsidRDefault="00BF44DB" w:rsidP="0010664B">
      <w:pPr>
        <w:jc w:val="both"/>
        <w:rPr>
          <w:rFonts w:ascii="Times New Roman" w:hAnsi="Times New Roman" w:cs="Times New Roman"/>
          <w:sz w:val="24"/>
          <w:szCs w:val="24"/>
        </w:rPr>
      </w:pPr>
      <w:r w:rsidRPr="000171EE">
        <w:rPr>
          <w:rFonts w:ascii="Times New Roman" w:hAnsi="Times New Roman" w:cs="Times New Roman"/>
          <w:sz w:val="24"/>
          <w:szCs w:val="24"/>
        </w:rPr>
        <w:t>The next statements (Exhibits 3 through 8) are</w:t>
      </w:r>
      <w:r w:rsidRPr="000171EE">
        <w:rPr>
          <w:rFonts w:ascii="Times New Roman" w:hAnsi="Times New Roman" w:cs="Times New Roman"/>
          <w:b/>
          <w:bCs/>
          <w:sz w:val="24"/>
          <w:szCs w:val="24"/>
        </w:rPr>
        <w:t xml:space="preserve"> Fund Financial Statements</w:t>
      </w:r>
      <w:r w:rsidRPr="000171EE">
        <w:rPr>
          <w:rFonts w:ascii="Times New Roman" w:hAnsi="Times New Roman" w:cs="Times New Roman"/>
          <w:sz w:val="24"/>
          <w:szCs w:val="24"/>
        </w:rPr>
        <w:t>. These statements focus on the activities of the individual parts of the City’s government. These statements provide more detail than the government-wide statements.  There are three parts to the Fund Financial Statements: 1) the governmental funds statements; 2) the budgetary comparison statements</w:t>
      </w:r>
      <w:r w:rsidR="00FD40B6" w:rsidRPr="000171EE">
        <w:rPr>
          <w:rFonts w:ascii="Times New Roman" w:hAnsi="Times New Roman" w:cs="Times New Roman"/>
          <w:sz w:val="24"/>
          <w:szCs w:val="24"/>
        </w:rPr>
        <w:t xml:space="preserve"> </w:t>
      </w:r>
      <w:r w:rsidR="00FD40B6" w:rsidRPr="00ED7BC8">
        <w:rPr>
          <w:rFonts w:ascii="Times New Roman" w:hAnsi="Times New Roman" w:cs="Times New Roman"/>
          <w:sz w:val="24"/>
          <w:szCs w:val="24"/>
        </w:rPr>
        <w:t>for major governmental funds</w:t>
      </w:r>
      <w:r w:rsidRPr="000171EE">
        <w:rPr>
          <w:rFonts w:ascii="Times New Roman" w:hAnsi="Times New Roman" w:cs="Times New Roman"/>
          <w:sz w:val="24"/>
          <w:szCs w:val="24"/>
        </w:rPr>
        <w:t xml:space="preserve">; and 3) the proprietary fund statements.  </w:t>
      </w:r>
    </w:p>
    <w:p w14:paraId="6D813F63" w14:textId="0E7FFA9C" w:rsidR="00795949" w:rsidRPr="000171EE" w:rsidRDefault="00BF44DB" w:rsidP="0010664B">
      <w:pPr>
        <w:jc w:val="both"/>
        <w:rPr>
          <w:rFonts w:ascii="Times New Roman" w:hAnsi="Times New Roman" w:cs="Times New Roman"/>
          <w:sz w:val="24"/>
          <w:szCs w:val="24"/>
        </w:rPr>
      </w:pPr>
      <w:r w:rsidRPr="000171EE">
        <w:rPr>
          <w:rFonts w:ascii="Times New Roman" w:hAnsi="Times New Roman" w:cs="Times New Roman"/>
          <w:sz w:val="24"/>
          <w:szCs w:val="24"/>
        </w:rPr>
        <w:t xml:space="preserve">The next section of the basic financial statements is the </w:t>
      </w:r>
      <w:r w:rsidRPr="000171EE">
        <w:rPr>
          <w:rFonts w:ascii="Times New Roman" w:hAnsi="Times New Roman" w:cs="Times New Roman"/>
          <w:b/>
          <w:bCs/>
          <w:sz w:val="24"/>
          <w:szCs w:val="24"/>
        </w:rPr>
        <w:t>notes</w:t>
      </w:r>
      <w:r w:rsidRPr="000171EE">
        <w:rPr>
          <w:rFonts w:ascii="Times New Roman" w:hAnsi="Times New Roman" w:cs="Times New Roman"/>
          <w:sz w:val="24"/>
          <w:szCs w:val="24"/>
        </w:rPr>
        <w:t xml:space="preserve">. The notes to the financial statements explain in detail some of the data contained in those statements. After the notes, </w:t>
      </w:r>
      <w:r w:rsidRPr="000171EE">
        <w:rPr>
          <w:rFonts w:ascii="Times New Roman" w:hAnsi="Times New Roman" w:cs="Times New Roman"/>
          <w:b/>
          <w:bCs/>
          <w:sz w:val="24"/>
          <w:szCs w:val="24"/>
        </w:rPr>
        <w:t>supplemental information</w:t>
      </w:r>
      <w:r w:rsidRPr="000171EE">
        <w:rPr>
          <w:rFonts w:ascii="Times New Roman" w:hAnsi="Times New Roman" w:cs="Times New Roman"/>
          <w:sz w:val="24"/>
          <w:szCs w:val="24"/>
        </w:rPr>
        <w:t xml:space="preserve"> is </w:t>
      </w:r>
      <w:r w:rsidRPr="000171EE">
        <w:rPr>
          <w:rFonts w:ascii="Times New Roman" w:hAnsi="Times New Roman" w:cs="Times New Roman"/>
          <w:sz w:val="24"/>
          <w:szCs w:val="24"/>
        </w:rPr>
        <w:lastRenderedPageBreak/>
        <w:t xml:space="preserve">provided to show details about the City’s individual funds. Budgetary information required by the North Carolina General Statutes also can be found in this part of the statements. </w:t>
      </w:r>
    </w:p>
    <w:p w14:paraId="2D50E2DA" w14:textId="1A116170" w:rsidR="00BF44DB" w:rsidRPr="000171EE" w:rsidRDefault="00BF44DB" w:rsidP="0010664B">
      <w:pPr>
        <w:keepLines/>
        <w:pBdr>
          <w:top w:val="thinThickThinSmallGap" w:sz="24" w:space="1" w:color="auto"/>
          <w:left w:val="thinThickThinSmallGap" w:sz="24" w:space="4" w:color="auto"/>
          <w:bottom w:val="thinThickThinSmallGap" w:sz="24" w:space="1" w:color="auto"/>
          <w:right w:val="thinThickThinSmallGap" w:sz="24" w:space="4" w:color="auto"/>
        </w:pBdr>
        <w:spacing w:line="252" w:lineRule="auto"/>
        <w:jc w:val="both"/>
        <w:rPr>
          <w:rFonts w:ascii="Times New Roman" w:hAnsi="Times New Roman" w:cs="Times New Roman"/>
          <w:sz w:val="24"/>
          <w:szCs w:val="24"/>
          <w:lang w:val="en"/>
        </w:rPr>
      </w:pPr>
      <w:r w:rsidRPr="000171EE">
        <w:rPr>
          <w:rFonts w:ascii="Times New Roman" w:hAnsi="Times New Roman" w:cs="Times New Roman"/>
          <w:b/>
          <w:bCs/>
          <w:sz w:val="24"/>
          <w:szCs w:val="24"/>
          <w:lang w:val="en"/>
        </w:rPr>
        <w:t>Note to Preparer</w:t>
      </w:r>
      <w:r w:rsidR="0071778B">
        <w:rPr>
          <w:rFonts w:ascii="Times New Roman" w:hAnsi="Times New Roman" w:cs="Times New Roman"/>
          <w:b/>
          <w:bCs/>
          <w:sz w:val="24"/>
          <w:szCs w:val="24"/>
          <w:lang w:val="en"/>
        </w:rPr>
        <w:t>:</w:t>
      </w:r>
      <w:r w:rsidRPr="000171EE">
        <w:rPr>
          <w:rFonts w:ascii="Times New Roman" w:hAnsi="Times New Roman" w:cs="Times New Roman"/>
          <w:sz w:val="24"/>
          <w:szCs w:val="24"/>
          <w:lang w:val="en"/>
        </w:rPr>
        <w:t xml:space="preserve">  </w:t>
      </w:r>
      <w:r w:rsidR="0071778B">
        <w:rPr>
          <w:rFonts w:ascii="Times New Roman" w:hAnsi="Times New Roman" w:cs="Times New Roman"/>
          <w:sz w:val="24"/>
          <w:szCs w:val="24"/>
          <w:lang w:val="en"/>
        </w:rPr>
        <w:t>Governmental Accounting Standards Board Statement (</w:t>
      </w:r>
      <w:r w:rsidRPr="000171EE">
        <w:rPr>
          <w:rFonts w:ascii="Times New Roman" w:hAnsi="Times New Roman" w:cs="Times New Roman"/>
          <w:sz w:val="24"/>
          <w:szCs w:val="24"/>
          <w:lang w:val="en"/>
        </w:rPr>
        <w:t>GASBS</w:t>
      </w:r>
      <w:r w:rsidR="0071778B">
        <w:rPr>
          <w:rFonts w:ascii="Times New Roman" w:hAnsi="Times New Roman" w:cs="Times New Roman"/>
          <w:sz w:val="24"/>
          <w:szCs w:val="24"/>
          <w:lang w:val="en"/>
        </w:rPr>
        <w:t>)</w:t>
      </w:r>
      <w:r w:rsidRPr="000171EE">
        <w:rPr>
          <w:rFonts w:ascii="Times New Roman" w:hAnsi="Times New Roman" w:cs="Times New Roman"/>
          <w:sz w:val="24"/>
          <w:szCs w:val="24"/>
          <w:lang w:val="en"/>
        </w:rPr>
        <w:t xml:space="preserve"> 34 ¶9. Indicates that the “MD&amp;A should </w:t>
      </w:r>
      <w:r w:rsidRPr="00546039">
        <w:rPr>
          <w:rFonts w:ascii="Times New Roman" w:hAnsi="Times New Roman" w:cs="Times New Roman"/>
          <w:sz w:val="24"/>
          <w:szCs w:val="24"/>
          <w:lang w:val="en"/>
        </w:rPr>
        <w:t>discuss</w:t>
      </w:r>
      <w:r w:rsidRPr="000171EE">
        <w:rPr>
          <w:rFonts w:ascii="Times New Roman" w:hAnsi="Times New Roman" w:cs="Times New Roman"/>
          <w:sz w:val="24"/>
          <w:szCs w:val="24"/>
          <w:lang w:val="en"/>
        </w:rPr>
        <w:t xml:space="preserve"> the current-year results in comparison with the prior year, with emphasis on the current year. This fact-based analysis should discuss the positive and negative aspects of the comparison with the prior year. The use of charts, graphs, and tables is encouraged to enhance the understandability of the information.”</w:t>
      </w:r>
    </w:p>
    <w:p w14:paraId="131B9EE3" w14:textId="14D90D64" w:rsidR="00BF44DB" w:rsidRPr="000171EE" w:rsidRDefault="00BF44DB" w:rsidP="0010664B">
      <w:pPr>
        <w:keepLines/>
        <w:pBdr>
          <w:top w:val="thinThickThinSmallGap" w:sz="24" w:space="1" w:color="auto"/>
          <w:left w:val="thinThickThinSmallGap" w:sz="24" w:space="4" w:color="auto"/>
          <w:bottom w:val="thinThickThinSmallGap" w:sz="24" w:space="1" w:color="auto"/>
          <w:right w:val="thinThickThinSmallGap" w:sz="24" w:space="4" w:color="auto"/>
        </w:pBdr>
        <w:spacing w:line="252" w:lineRule="auto"/>
        <w:jc w:val="both"/>
        <w:rPr>
          <w:rFonts w:ascii="Times New Roman" w:hAnsi="Times New Roman" w:cs="Times New Roman"/>
          <w:sz w:val="24"/>
          <w:szCs w:val="24"/>
        </w:rPr>
      </w:pPr>
      <w:r w:rsidRPr="000171EE">
        <w:rPr>
          <w:rFonts w:ascii="Times New Roman" w:hAnsi="Times New Roman" w:cs="Times New Roman"/>
          <w:sz w:val="24"/>
          <w:szCs w:val="24"/>
          <w:lang w:val="en"/>
        </w:rPr>
        <w:t>GASBS 34 ¶</w:t>
      </w:r>
      <w:r w:rsidR="002A391F" w:rsidRPr="000171EE">
        <w:rPr>
          <w:rFonts w:ascii="Times New Roman" w:hAnsi="Times New Roman" w:cs="Times New Roman"/>
          <w:sz w:val="24"/>
          <w:szCs w:val="24"/>
          <w:lang w:val="en"/>
        </w:rPr>
        <w:t>11. c.</w:t>
      </w:r>
      <w:r w:rsidRPr="000171EE">
        <w:rPr>
          <w:rFonts w:ascii="Times New Roman" w:hAnsi="Times New Roman" w:cs="Times New Roman"/>
          <w:sz w:val="24"/>
          <w:szCs w:val="24"/>
          <w:lang w:val="en"/>
        </w:rPr>
        <w:t xml:space="preserve"> provides for, at a minimum, inclusion of “[a]n analysis of the government's overall financial position and results of operations to assist users in assessing whether financial position has improved or deteriorated as a result of the year's operations. The analysis should address both governmental and business-type activities as reported in the government-wide financial statements and should include </w:t>
      </w:r>
      <w:r w:rsidRPr="000171EE">
        <w:rPr>
          <w:rFonts w:ascii="Times New Roman" w:hAnsi="Times New Roman" w:cs="Times New Roman"/>
          <w:i/>
          <w:iCs/>
          <w:sz w:val="24"/>
          <w:szCs w:val="24"/>
          <w:lang w:val="en"/>
        </w:rPr>
        <w:t>reasons</w:t>
      </w:r>
      <w:r w:rsidRPr="000171EE">
        <w:rPr>
          <w:rFonts w:ascii="Times New Roman" w:hAnsi="Times New Roman" w:cs="Times New Roman"/>
          <w:sz w:val="24"/>
          <w:szCs w:val="24"/>
          <w:lang w:val="en"/>
        </w:rPr>
        <w:t xml:space="preserve"> for significant changes from the prior year, not simply the amounts or percentages of change. In addition, important economic factors, such as changes in the tax or employment bases, that significantly affected operating results for the year should be discussed.”</w:t>
      </w:r>
    </w:p>
    <w:p w14:paraId="15825F3A" w14:textId="77777777" w:rsidR="00106920" w:rsidRPr="00C802BF" w:rsidRDefault="00106920" w:rsidP="0010664B">
      <w:pPr>
        <w:jc w:val="both"/>
        <w:rPr>
          <w:rFonts w:ascii="Times New Roman" w:hAnsi="Times New Roman" w:cs="Times New Roman"/>
          <w:b/>
          <w:bCs/>
          <w:sz w:val="24"/>
          <w:szCs w:val="24"/>
        </w:rPr>
      </w:pPr>
      <w:r w:rsidRPr="00C802BF">
        <w:rPr>
          <w:rFonts w:ascii="Times New Roman" w:hAnsi="Times New Roman" w:cs="Times New Roman"/>
          <w:b/>
          <w:bCs/>
          <w:sz w:val="24"/>
          <w:szCs w:val="24"/>
        </w:rPr>
        <w:t>Government-Wide Financial Analysis</w:t>
      </w:r>
    </w:p>
    <w:p w14:paraId="43C8BE5F" w14:textId="5EBDFD73" w:rsidR="00BF44DB" w:rsidRPr="000171EE" w:rsidRDefault="00BF44DB" w:rsidP="0010664B">
      <w:pPr>
        <w:jc w:val="both"/>
        <w:rPr>
          <w:rFonts w:ascii="Times New Roman" w:hAnsi="Times New Roman" w:cs="Times New Roman"/>
          <w:sz w:val="24"/>
          <w:szCs w:val="24"/>
        </w:rPr>
      </w:pPr>
      <w:r w:rsidRPr="000171EE">
        <w:rPr>
          <w:rFonts w:ascii="Times New Roman" w:hAnsi="Times New Roman" w:cs="Times New Roman"/>
          <w:sz w:val="24"/>
          <w:szCs w:val="24"/>
        </w:rPr>
        <w:t xml:space="preserve">The government-wide financial statements are designed to provide the reader with a broad overview of the City’s finances, similar in format to a financial statement of a private-sector business. The government-wide statements provide short and long-term information about the City’s financial status as a whole. </w:t>
      </w:r>
    </w:p>
    <w:p w14:paraId="270A4687" w14:textId="57BCF2B4" w:rsidR="00BF44DB" w:rsidRPr="000171EE" w:rsidRDefault="00BF44DB" w:rsidP="0010664B">
      <w:pPr>
        <w:jc w:val="both"/>
        <w:rPr>
          <w:rFonts w:ascii="Times New Roman" w:hAnsi="Times New Roman" w:cs="Times New Roman"/>
          <w:sz w:val="24"/>
          <w:szCs w:val="24"/>
        </w:rPr>
      </w:pPr>
      <w:r w:rsidRPr="000171EE">
        <w:rPr>
          <w:rFonts w:ascii="Times New Roman" w:hAnsi="Times New Roman" w:cs="Times New Roman"/>
          <w:sz w:val="24"/>
          <w:szCs w:val="24"/>
        </w:rPr>
        <w:t xml:space="preserve">The two government-wide statements report the City’s net position and how it has changed. Net position is the difference between the City’s total assets and deferred outflows of resources and total liabilities and deferred inflows of resources. Measuring net position is one way to gauge the City’s financial condition.  </w:t>
      </w:r>
    </w:p>
    <w:p w14:paraId="50405FD1" w14:textId="1294DB9C" w:rsidR="00BF44DB" w:rsidRPr="000171EE" w:rsidRDefault="00BF44DB" w:rsidP="0010664B">
      <w:pPr>
        <w:jc w:val="both"/>
        <w:rPr>
          <w:rFonts w:ascii="Times New Roman" w:hAnsi="Times New Roman" w:cs="Times New Roman"/>
          <w:sz w:val="24"/>
          <w:szCs w:val="24"/>
        </w:rPr>
      </w:pPr>
      <w:r w:rsidRPr="000171EE">
        <w:rPr>
          <w:rFonts w:ascii="Times New Roman" w:hAnsi="Times New Roman" w:cs="Times New Roman"/>
          <w:sz w:val="24"/>
          <w:szCs w:val="24"/>
        </w:rPr>
        <w:t>The government-wide statements are divided into three categories: 1) governmental activities; 2) business-type activities; and 3) component units. The governmental activities include most of the City’s basic services such as public safety, parks and recreation, and general administration. Property taxes and state and federal grant funds finance most of these activities. The business-type activities are those that the City charges customers to provide.  These include the water and sewer and electric services offered by the City of Dogwood.  The final category is the component unit. Although legally separate from the City, the ABC Board is important to the City.  The City exercises control over the Board by appointing its members and the Board is required to distribute its profits to the City.</w:t>
      </w:r>
    </w:p>
    <w:p w14:paraId="5E42309D" w14:textId="647C5751" w:rsidR="000171EE" w:rsidRDefault="00BF44DB" w:rsidP="00B543B6">
      <w:pPr>
        <w:spacing w:after="0"/>
        <w:jc w:val="both"/>
        <w:rPr>
          <w:rFonts w:ascii="Times New Roman" w:hAnsi="Times New Roman" w:cs="Times New Roman"/>
          <w:sz w:val="24"/>
          <w:szCs w:val="24"/>
        </w:rPr>
      </w:pPr>
      <w:r w:rsidRPr="000171EE">
        <w:rPr>
          <w:rFonts w:ascii="Times New Roman" w:hAnsi="Times New Roman" w:cs="Times New Roman"/>
          <w:sz w:val="24"/>
          <w:szCs w:val="24"/>
        </w:rPr>
        <w:t xml:space="preserve">The government-wide financial statements are Exhibits 1 and 2 of this report. </w:t>
      </w:r>
    </w:p>
    <w:p w14:paraId="1039A77C" w14:textId="77777777" w:rsidR="00B543B6" w:rsidRPr="000171EE" w:rsidRDefault="00B543B6" w:rsidP="00B543B6">
      <w:pPr>
        <w:spacing w:after="0"/>
        <w:jc w:val="both"/>
        <w:rPr>
          <w:rFonts w:ascii="Times New Roman" w:hAnsi="Times New Roman" w:cs="Times New Roman"/>
          <w:b/>
          <w:bCs/>
          <w:sz w:val="24"/>
          <w:szCs w:val="24"/>
        </w:rPr>
      </w:pPr>
    </w:p>
    <w:p w14:paraId="065384D4" w14:textId="4C77160D" w:rsidR="00AC12C0" w:rsidRPr="000171EE" w:rsidRDefault="00BF44DB" w:rsidP="0010664B">
      <w:pPr>
        <w:jc w:val="both"/>
        <w:rPr>
          <w:rFonts w:ascii="Times New Roman" w:hAnsi="Times New Roman" w:cs="Times New Roman"/>
          <w:sz w:val="24"/>
          <w:szCs w:val="24"/>
        </w:rPr>
      </w:pPr>
      <w:r w:rsidRPr="000171EE">
        <w:rPr>
          <w:rFonts w:ascii="Times New Roman" w:hAnsi="Times New Roman" w:cs="Times New Roman"/>
          <w:b/>
          <w:bCs/>
          <w:sz w:val="24"/>
          <w:szCs w:val="24"/>
        </w:rPr>
        <w:t>Fund Financial Statements</w:t>
      </w:r>
    </w:p>
    <w:p w14:paraId="01F2282F" w14:textId="5A3A6A53" w:rsidR="00BF44DB" w:rsidRPr="000171EE" w:rsidRDefault="00BF44DB" w:rsidP="0010664B">
      <w:pPr>
        <w:jc w:val="both"/>
        <w:rPr>
          <w:rFonts w:ascii="Times New Roman" w:hAnsi="Times New Roman" w:cs="Times New Roman"/>
          <w:sz w:val="24"/>
          <w:szCs w:val="24"/>
        </w:rPr>
      </w:pPr>
      <w:r w:rsidRPr="000171EE">
        <w:rPr>
          <w:rFonts w:ascii="Times New Roman" w:hAnsi="Times New Roman" w:cs="Times New Roman"/>
          <w:sz w:val="24"/>
          <w:szCs w:val="24"/>
        </w:rPr>
        <w:t>The fund financial statements (see Figure 1) provide a more detailed look at the City’s most significant activities.  A fund is a grouping of related accounts that is used to maintain control over resources that have been segregated for specific activities or objectives. The City, like all other governmental entities in North Carolina, uses fund accounting to ensure and reflect compliance (or non-compliance) with finance-</w:t>
      </w:r>
      <w:r w:rsidRPr="000171EE">
        <w:rPr>
          <w:rFonts w:ascii="Times New Roman" w:hAnsi="Times New Roman" w:cs="Times New Roman"/>
          <w:sz w:val="24"/>
          <w:szCs w:val="24"/>
        </w:rPr>
        <w:lastRenderedPageBreak/>
        <w:t xml:space="preserve">related legal requirements, such as the General Statutes or the City’s budget ordinance. All the funds of City </w:t>
      </w:r>
      <w:r w:rsidR="004E142B">
        <w:rPr>
          <w:rFonts w:ascii="Times New Roman" w:hAnsi="Times New Roman" w:cs="Times New Roman"/>
          <w:sz w:val="24"/>
          <w:szCs w:val="24"/>
        </w:rPr>
        <w:t>are</w:t>
      </w:r>
      <w:r w:rsidRPr="000171EE">
        <w:rPr>
          <w:rFonts w:ascii="Times New Roman" w:hAnsi="Times New Roman" w:cs="Times New Roman"/>
          <w:sz w:val="24"/>
          <w:szCs w:val="24"/>
        </w:rPr>
        <w:t xml:space="preserve"> divided into two categories: governmental funds and proprietary funds.</w:t>
      </w:r>
    </w:p>
    <w:p w14:paraId="06567EF6" w14:textId="647A1FC0" w:rsidR="00BF44DB" w:rsidRPr="000171EE" w:rsidRDefault="00BF44DB" w:rsidP="0010664B">
      <w:pPr>
        <w:jc w:val="both"/>
        <w:rPr>
          <w:rFonts w:ascii="Times New Roman" w:hAnsi="Times New Roman" w:cs="Times New Roman"/>
          <w:sz w:val="24"/>
          <w:szCs w:val="24"/>
        </w:rPr>
      </w:pPr>
      <w:r w:rsidRPr="000171EE">
        <w:rPr>
          <w:rFonts w:ascii="Times New Roman" w:hAnsi="Times New Roman" w:cs="Times New Roman"/>
          <w:b/>
          <w:bCs/>
          <w:sz w:val="24"/>
          <w:szCs w:val="24"/>
        </w:rPr>
        <w:t>Governmental Funds</w:t>
      </w:r>
      <w:r w:rsidRPr="000171EE">
        <w:rPr>
          <w:rFonts w:ascii="Times New Roman" w:hAnsi="Times New Roman" w:cs="Times New Roman"/>
          <w:sz w:val="24"/>
          <w:szCs w:val="24"/>
        </w:rPr>
        <w:t xml:space="preserve"> – Governmental funds are used to account for those functions reported as governmental activities in the government-wide financial statements. Most of the City’s basic services are accounted for in governmental funds. These funds focus on how assets can readily be converted into cash flow in and out, and what monies are left at year-end that will be available for spending in the next year. Governmental funds are reported using an accounting method called </w:t>
      </w:r>
      <w:r w:rsidRPr="000171EE">
        <w:rPr>
          <w:rFonts w:ascii="Times New Roman" w:hAnsi="Times New Roman" w:cs="Times New Roman"/>
          <w:i/>
          <w:iCs/>
          <w:sz w:val="24"/>
          <w:szCs w:val="24"/>
        </w:rPr>
        <w:t>modified accrual accounting</w:t>
      </w:r>
      <w:r w:rsidRPr="000171EE">
        <w:rPr>
          <w:rFonts w:ascii="Times New Roman" w:hAnsi="Times New Roman" w:cs="Times New Roman"/>
          <w:sz w:val="24"/>
          <w:szCs w:val="24"/>
        </w:rPr>
        <w:t xml:space="preserve"> which provides a short-term spending focus. As a result, the governmental fund financial statements give the reader a detailed short-term view that helps him or her determine if more or fewer financial resources are available to finance the City’s programs. The relationship between government activities (reported in the Statement of Net Position and the Statement of Activities) and governmental funds is described in a reconciliation that is a part of the fund financial statements.</w:t>
      </w:r>
    </w:p>
    <w:p w14:paraId="2E5AEFB2" w14:textId="6B5D8716" w:rsidR="00BF44DB" w:rsidRPr="000171EE" w:rsidRDefault="00BF44DB" w:rsidP="0010664B">
      <w:pPr>
        <w:jc w:val="both"/>
        <w:rPr>
          <w:rFonts w:ascii="Times New Roman" w:hAnsi="Times New Roman" w:cs="Times New Roman"/>
          <w:sz w:val="24"/>
          <w:szCs w:val="24"/>
        </w:rPr>
      </w:pPr>
      <w:r w:rsidRPr="000171EE">
        <w:rPr>
          <w:rFonts w:ascii="Times New Roman" w:hAnsi="Times New Roman" w:cs="Times New Roman"/>
          <w:sz w:val="24"/>
          <w:szCs w:val="24"/>
        </w:rPr>
        <w:t xml:space="preserve">The City adopts an annual budget for its General Fund, as required by the General Statutes. The budget is a legally adopted document that incorporates input from the citizens of the City, the management of the City, and the decisions of the Board about which services to provide and how to pay for them. It also authorizes the City to obtain funds from identified sources to finance these current period activities. The budgetary statement provided for the General Fund demonstrates how well the City complied with the budget ordinance and whether the City succeeded in providing the services as planned when the budget was adopted. The budgetary comparison statement uses the budgetary basis of accounting and is presented using the same format, language, and classifications as the legal budget document. The statement shows four columns: 1) the original budget as adopted by the board; 2) the final budget as amended by the board; 3) the actual resources, charges to appropriations, and ending balances in the General Fund; and 4) the difference or variance between the final budget and the actual resources and charges.  </w:t>
      </w:r>
    </w:p>
    <w:p w14:paraId="2B10EB63" w14:textId="725C3E02" w:rsidR="00BF44DB" w:rsidRPr="000171EE" w:rsidRDefault="00BF44DB" w:rsidP="0010664B">
      <w:pPr>
        <w:spacing w:after="0"/>
        <w:jc w:val="both"/>
        <w:rPr>
          <w:rFonts w:ascii="Times New Roman" w:hAnsi="Times New Roman" w:cs="Times New Roman"/>
          <w:b/>
          <w:bCs/>
          <w:sz w:val="24"/>
          <w:szCs w:val="24"/>
        </w:rPr>
      </w:pPr>
      <w:r w:rsidRPr="000171EE">
        <w:rPr>
          <w:rFonts w:ascii="Times New Roman" w:hAnsi="Times New Roman" w:cs="Times New Roman"/>
          <w:b/>
          <w:bCs/>
          <w:sz w:val="24"/>
          <w:szCs w:val="24"/>
        </w:rPr>
        <w:t>Proprietary Funds</w:t>
      </w:r>
      <w:r w:rsidRPr="000171EE">
        <w:rPr>
          <w:rFonts w:ascii="Times New Roman" w:hAnsi="Times New Roman" w:cs="Times New Roman"/>
          <w:sz w:val="24"/>
          <w:szCs w:val="24"/>
        </w:rPr>
        <w:t xml:space="preserve"> – City has two different kinds of proprietary funds. </w:t>
      </w:r>
      <w:r w:rsidRPr="000171EE">
        <w:rPr>
          <w:rFonts w:ascii="Times New Roman" w:hAnsi="Times New Roman" w:cs="Times New Roman"/>
          <w:i/>
          <w:iCs/>
          <w:sz w:val="24"/>
          <w:szCs w:val="24"/>
        </w:rPr>
        <w:t>Enterprise Funds</w:t>
      </w:r>
      <w:r w:rsidRPr="000171EE">
        <w:rPr>
          <w:rFonts w:ascii="Times New Roman" w:hAnsi="Times New Roman" w:cs="Times New Roman"/>
          <w:sz w:val="24"/>
          <w:szCs w:val="24"/>
        </w:rPr>
        <w:t xml:space="preserve"> are used to report the same functions presented as business-type activities in the government-wide financial statements. </w:t>
      </w:r>
      <w:r w:rsidR="004E142B">
        <w:rPr>
          <w:rFonts w:ascii="Times New Roman" w:hAnsi="Times New Roman" w:cs="Times New Roman"/>
          <w:sz w:val="24"/>
          <w:szCs w:val="24"/>
        </w:rPr>
        <w:t xml:space="preserve">The </w:t>
      </w:r>
      <w:r w:rsidRPr="000171EE">
        <w:rPr>
          <w:rFonts w:ascii="Times New Roman" w:hAnsi="Times New Roman" w:cs="Times New Roman"/>
          <w:sz w:val="24"/>
          <w:szCs w:val="24"/>
        </w:rPr>
        <w:t xml:space="preserve">City uses enterprise funds to account for its water and sewer activity and for its electric operations. These funds are the same as those functions shown in the business-type activities in the Statement of Net Position and the Statement of Activities. </w:t>
      </w:r>
      <w:r w:rsidRPr="000171EE">
        <w:rPr>
          <w:rFonts w:ascii="Times New Roman" w:hAnsi="Times New Roman" w:cs="Times New Roman"/>
          <w:i/>
          <w:iCs/>
          <w:sz w:val="24"/>
          <w:szCs w:val="24"/>
        </w:rPr>
        <w:t>Internal Service Funds</w:t>
      </w:r>
      <w:r w:rsidRPr="000171EE">
        <w:rPr>
          <w:rFonts w:ascii="Times New Roman" w:hAnsi="Times New Roman" w:cs="Times New Roman"/>
          <w:sz w:val="24"/>
          <w:szCs w:val="24"/>
        </w:rPr>
        <w:t xml:space="preserve"> are an accounting device used to accumulate and allocate costs internally among the functions of City. The City uses an internal service fund to account for one activity – its central garage operations. </w:t>
      </w:r>
      <w:r w:rsidR="004E142B">
        <w:rPr>
          <w:rFonts w:ascii="Times New Roman" w:hAnsi="Times New Roman" w:cs="Times New Roman"/>
          <w:sz w:val="24"/>
          <w:szCs w:val="24"/>
        </w:rPr>
        <w:t>Since</w:t>
      </w:r>
      <w:r w:rsidRPr="000171EE">
        <w:rPr>
          <w:rFonts w:ascii="Times New Roman" w:hAnsi="Times New Roman" w:cs="Times New Roman"/>
          <w:sz w:val="24"/>
          <w:szCs w:val="24"/>
        </w:rPr>
        <w:t xml:space="preserve"> this operation benefits predominantly governmental rather than business-type activities, the internal service fund has been included within the governmental activities in the government-wide financial statements.</w:t>
      </w:r>
    </w:p>
    <w:p w14:paraId="4323049D" w14:textId="77777777" w:rsidR="00BF44DB" w:rsidRPr="000171EE" w:rsidRDefault="00BF44DB" w:rsidP="0010664B">
      <w:pPr>
        <w:spacing w:after="0"/>
        <w:jc w:val="both"/>
        <w:rPr>
          <w:rFonts w:ascii="Times New Roman" w:hAnsi="Times New Roman" w:cs="Times New Roman"/>
          <w:sz w:val="24"/>
          <w:szCs w:val="24"/>
        </w:rPr>
      </w:pPr>
    </w:p>
    <w:p w14:paraId="1730A1C4" w14:textId="4035DE56" w:rsidR="008308BF" w:rsidRPr="003B3333" w:rsidRDefault="00BF44DB" w:rsidP="0010664B">
      <w:pPr>
        <w:jc w:val="both"/>
        <w:rPr>
          <w:rFonts w:ascii="Times New Roman" w:eastAsia="Times New Roman" w:hAnsi="Times New Roman" w:cs="Times New Roman"/>
          <w:sz w:val="24"/>
          <w:szCs w:val="24"/>
        </w:rPr>
      </w:pPr>
      <w:r w:rsidRPr="000171EE">
        <w:rPr>
          <w:rFonts w:ascii="Times New Roman" w:hAnsi="Times New Roman" w:cs="Times New Roman"/>
          <w:b/>
          <w:bCs/>
          <w:sz w:val="24"/>
          <w:szCs w:val="24"/>
        </w:rPr>
        <w:t>Notes to the Financial Statements</w:t>
      </w:r>
      <w:r w:rsidRPr="000171EE">
        <w:rPr>
          <w:rFonts w:ascii="Times New Roman" w:hAnsi="Times New Roman" w:cs="Times New Roman"/>
          <w:sz w:val="24"/>
          <w:szCs w:val="24"/>
        </w:rPr>
        <w:t xml:space="preserve"> – The notes provide additional information that is essential to a full understanding of the data provided in the government-wide and fund financial statements.  </w:t>
      </w:r>
      <w:r w:rsidR="000171EE" w:rsidRPr="000171EE">
        <w:rPr>
          <w:rFonts w:ascii="Times New Roman" w:hAnsi="Times New Roman" w:cs="Times New Roman"/>
          <w:b/>
          <w:bCs/>
          <w:sz w:val="24"/>
          <w:szCs w:val="24"/>
        </w:rPr>
        <w:br/>
      </w:r>
      <w:r w:rsidR="000171EE" w:rsidRPr="000171EE">
        <w:rPr>
          <w:rFonts w:ascii="Times New Roman" w:hAnsi="Times New Roman" w:cs="Times New Roman"/>
          <w:b/>
          <w:bCs/>
          <w:sz w:val="24"/>
          <w:szCs w:val="24"/>
        </w:rPr>
        <w:br/>
      </w:r>
      <w:r w:rsidRPr="000171EE">
        <w:rPr>
          <w:rFonts w:ascii="Times New Roman" w:hAnsi="Times New Roman" w:cs="Times New Roman"/>
          <w:b/>
          <w:bCs/>
          <w:sz w:val="24"/>
          <w:szCs w:val="24"/>
        </w:rPr>
        <w:t>Other Information</w:t>
      </w:r>
      <w:r w:rsidRPr="000171EE">
        <w:rPr>
          <w:rFonts w:ascii="Times New Roman" w:hAnsi="Times New Roman" w:cs="Times New Roman"/>
          <w:sz w:val="24"/>
          <w:szCs w:val="24"/>
        </w:rPr>
        <w:t xml:space="preserve"> – In addition to the basic financial statements and accompanying notes, this report includes certain required supplementary information concerning the City’s progress in funding its </w:t>
      </w:r>
      <w:r w:rsidRPr="000171EE">
        <w:rPr>
          <w:rFonts w:ascii="Times New Roman" w:hAnsi="Times New Roman" w:cs="Times New Roman"/>
          <w:sz w:val="24"/>
          <w:szCs w:val="24"/>
        </w:rPr>
        <w:lastRenderedPageBreak/>
        <w:t xml:space="preserve">obligation to provide pension </w:t>
      </w:r>
      <w:r w:rsidR="00770B7D" w:rsidRPr="000171EE">
        <w:rPr>
          <w:rFonts w:ascii="Times New Roman" w:hAnsi="Times New Roman" w:cs="Times New Roman"/>
          <w:sz w:val="24"/>
          <w:szCs w:val="24"/>
        </w:rPr>
        <w:t xml:space="preserve">and </w:t>
      </w:r>
      <w:r w:rsidR="00B543B6">
        <w:rPr>
          <w:rFonts w:ascii="Times New Roman" w:hAnsi="Times New Roman" w:cs="Times New Roman"/>
          <w:sz w:val="24"/>
          <w:szCs w:val="24"/>
        </w:rPr>
        <w:t>Other Post Employment Benefits (</w:t>
      </w:r>
      <w:r w:rsidR="00770B7D" w:rsidRPr="00ED7BC8">
        <w:rPr>
          <w:rFonts w:ascii="Times New Roman" w:hAnsi="Times New Roman" w:cs="Times New Roman"/>
          <w:sz w:val="24"/>
          <w:szCs w:val="24"/>
        </w:rPr>
        <w:t>OPEB</w:t>
      </w:r>
      <w:r w:rsidR="00B543B6">
        <w:rPr>
          <w:rFonts w:ascii="Times New Roman" w:hAnsi="Times New Roman" w:cs="Times New Roman"/>
          <w:sz w:val="24"/>
          <w:szCs w:val="24"/>
        </w:rPr>
        <w:t>)</w:t>
      </w:r>
      <w:r w:rsidR="00770B7D" w:rsidRPr="000171EE">
        <w:rPr>
          <w:rFonts w:ascii="Times New Roman" w:hAnsi="Times New Roman" w:cs="Times New Roman"/>
          <w:sz w:val="24"/>
          <w:szCs w:val="24"/>
        </w:rPr>
        <w:t xml:space="preserve"> </w:t>
      </w:r>
      <w:r w:rsidRPr="000171EE">
        <w:rPr>
          <w:rFonts w:ascii="Times New Roman" w:hAnsi="Times New Roman" w:cs="Times New Roman"/>
          <w:sz w:val="24"/>
          <w:szCs w:val="24"/>
        </w:rPr>
        <w:t xml:space="preserve">benefits to its employees.  </w:t>
      </w:r>
      <w:r w:rsidR="008308BF" w:rsidRPr="003B3333">
        <w:rPr>
          <w:rFonts w:ascii="Times New Roman" w:eastAsia="Times New Roman" w:hAnsi="Times New Roman" w:cs="Times New Roman"/>
          <w:sz w:val="24"/>
          <w:szCs w:val="24"/>
        </w:rPr>
        <w:t xml:space="preserve">Required supplementary information can be found beginning on page </w:t>
      </w:r>
      <w:r w:rsidR="00B543B6">
        <w:rPr>
          <w:rFonts w:ascii="Times New Roman" w:eastAsia="Times New Roman" w:hAnsi="Times New Roman" w:cs="Times New Roman"/>
          <w:sz w:val="24"/>
          <w:szCs w:val="24"/>
        </w:rPr>
        <w:t>XX</w:t>
      </w:r>
      <w:r w:rsidR="008308BF" w:rsidRPr="003B3333">
        <w:rPr>
          <w:rFonts w:ascii="Times New Roman" w:eastAsia="Times New Roman" w:hAnsi="Times New Roman" w:cs="Times New Roman"/>
          <w:sz w:val="24"/>
          <w:szCs w:val="24"/>
        </w:rPr>
        <w:t xml:space="preserve"> of this report.</w:t>
      </w:r>
    </w:p>
    <w:p w14:paraId="2B606671" w14:textId="5D017821" w:rsidR="00BF44DB" w:rsidRPr="000171EE" w:rsidRDefault="00BF44DB" w:rsidP="0010664B">
      <w:pPr>
        <w:jc w:val="both"/>
        <w:rPr>
          <w:rFonts w:ascii="Times New Roman" w:hAnsi="Times New Roman" w:cs="Times New Roman"/>
          <w:sz w:val="24"/>
          <w:szCs w:val="24"/>
        </w:rPr>
      </w:pPr>
      <w:r w:rsidRPr="000171EE">
        <w:rPr>
          <w:rFonts w:ascii="Times New Roman" w:hAnsi="Times New Roman" w:cs="Times New Roman"/>
          <w:b/>
          <w:bCs/>
          <w:sz w:val="24"/>
          <w:szCs w:val="24"/>
        </w:rPr>
        <w:t>Interdependence with Other Entities:</w:t>
      </w:r>
      <w:r w:rsidRPr="000171EE">
        <w:rPr>
          <w:rFonts w:ascii="Times New Roman" w:hAnsi="Times New Roman" w:cs="Times New Roman"/>
          <w:sz w:val="24"/>
          <w:szCs w:val="24"/>
        </w:rPr>
        <w:t> The City depends on financial resources flowing from, or associated with, both the federal government and the State of North Carolina. </w:t>
      </w:r>
      <w:r w:rsidR="004E142B">
        <w:rPr>
          <w:rFonts w:ascii="Times New Roman" w:hAnsi="Times New Roman" w:cs="Times New Roman"/>
          <w:sz w:val="24"/>
          <w:szCs w:val="24"/>
        </w:rPr>
        <w:t xml:space="preserve">Due to </w:t>
      </w:r>
      <w:r w:rsidRPr="000171EE">
        <w:rPr>
          <w:rFonts w:ascii="Times New Roman" w:hAnsi="Times New Roman" w:cs="Times New Roman"/>
          <w:sz w:val="24"/>
          <w:szCs w:val="24"/>
        </w:rPr>
        <w:t>this dependency, the City is subject to changes in specific flows of intergovernmental revenues based on modifications to federal and state laws and federal and state appropriations. It is also subject to changes in investment earnings and asset values associated with U.S. Treasury Securities because of actions by foreign governments and other holders of publicly held U.S. Treasury Securities.</w:t>
      </w:r>
    </w:p>
    <w:p w14:paraId="61D8CF79" w14:textId="2BA367C1" w:rsidR="00BF44DB" w:rsidRDefault="00BF44DB" w:rsidP="0010664B">
      <w:pPr>
        <w:pStyle w:val="Heading1"/>
        <w:ind w:left="0" w:right="0"/>
        <w:jc w:val="left"/>
        <w:rPr>
          <w:rFonts w:ascii="Times New Roman" w:hAnsi="Times New Roman" w:cs="Times New Roman"/>
          <w:sz w:val="24"/>
          <w:szCs w:val="24"/>
        </w:rPr>
      </w:pPr>
      <w:r w:rsidRPr="000171EE">
        <w:rPr>
          <w:rFonts w:ascii="Times New Roman" w:hAnsi="Times New Roman" w:cs="Times New Roman"/>
          <w:sz w:val="24"/>
          <w:szCs w:val="24"/>
        </w:rPr>
        <w:t>Government-Wide Financial Analysis</w:t>
      </w:r>
    </w:p>
    <w:p w14:paraId="09314B9C" w14:textId="77777777" w:rsidR="004E142B" w:rsidRPr="003B3333" w:rsidRDefault="004E142B" w:rsidP="0010664B">
      <w:pPr>
        <w:pStyle w:val="Heading1"/>
        <w:ind w:left="0" w:right="0"/>
        <w:jc w:val="left"/>
        <w:rPr>
          <w:rFonts w:ascii="Times New Roman" w:hAnsi="Times New Roman" w:cs="Times New Roman"/>
          <w:sz w:val="24"/>
          <w:szCs w:val="24"/>
        </w:rPr>
      </w:pPr>
    </w:p>
    <w:p w14:paraId="559C3E9B" w14:textId="77777777" w:rsidR="00BF44DB" w:rsidRPr="000171EE" w:rsidRDefault="00BF44DB" w:rsidP="0010664B">
      <w:pPr>
        <w:pStyle w:val="Heading2"/>
        <w:jc w:val="center"/>
        <w:rPr>
          <w:rFonts w:ascii="Times New Roman" w:hAnsi="Times New Roman" w:cs="Times New Roman"/>
          <w:b/>
          <w:bCs/>
          <w:color w:val="auto"/>
          <w:sz w:val="24"/>
          <w:szCs w:val="24"/>
        </w:rPr>
      </w:pPr>
      <w:r w:rsidRPr="000171EE">
        <w:rPr>
          <w:rFonts w:ascii="Times New Roman" w:hAnsi="Times New Roman" w:cs="Times New Roman"/>
          <w:b/>
          <w:bCs/>
          <w:color w:val="auto"/>
          <w:sz w:val="24"/>
          <w:szCs w:val="24"/>
        </w:rPr>
        <w:t>City of Dogwood’s Net Position</w:t>
      </w:r>
    </w:p>
    <w:p w14:paraId="662EAF20" w14:textId="3CE593D5" w:rsidR="00B8610B" w:rsidRPr="000171EE" w:rsidRDefault="00BB1F6E" w:rsidP="0010664B">
      <w:pPr>
        <w:pStyle w:val="Caption"/>
        <w:jc w:val="center"/>
        <w:rPr>
          <w:sz w:val="24"/>
          <w:szCs w:val="24"/>
        </w:rPr>
      </w:pPr>
      <w:r>
        <w:rPr>
          <w:noProof/>
          <w:sz w:val="24"/>
          <w:szCs w:val="24"/>
        </w:rPr>
        <w:object w:dxaOrig="1440" w:dyaOrig="1440" w14:anchorId="7079991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71" type="#_x0000_t75" style="position:absolute;left:0;text-align:left;margin-left:-42pt;margin-top:26.1pt;width:500.65pt;height:289.1pt;z-index:251683840">
            <v:imagedata r:id="rId8" o:title=""/>
            <w10:wrap type="topAndBottom"/>
          </v:shape>
          <o:OLEObject Type="Embed" ProgID="Excel.Sheet.8" ShapeID="_x0000_s2071" DrawAspect="Content" ObjectID="_1825486651" r:id="rId9"/>
        </w:object>
      </w:r>
      <w:r w:rsidR="00BF44DB" w:rsidRPr="000171EE">
        <w:rPr>
          <w:sz w:val="24"/>
          <w:szCs w:val="24"/>
        </w:rPr>
        <w:t xml:space="preserve">Figure </w:t>
      </w:r>
      <w:r w:rsidR="00BF44DB" w:rsidRPr="000171EE">
        <w:rPr>
          <w:sz w:val="24"/>
          <w:szCs w:val="24"/>
        </w:rPr>
        <w:fldChar w:fldCharType="begin"/>
      </w:r>
      <w:r w:rsidR="00BF44DB" w:rsidRPr="000171EE">
        <w:rPr>
          <w:sz w:val="24"/>
          <w:szCs w:val="24"/>
        </w:rPr>
        <w:instrText xml:space="preserve"> SEQ Figure \* ARABIC </w:instrText>
      </w:r>
      <w:r w:rsidR="00BF44DB" w:rsidRPr="000171EE">
        <w:rPr>
          <w:sz w:val="24"/>
          <w:szCs w:val="24"/>
        </w:rPr>
        <w:fldChar w:fldCharType="separate"/>
      </w:r>
      <w:r w:rsidR="002B322D">
        <w:rPr>
          <w:noProof/>
          <w:sz w:val="24"/>
          <w:szCs w:val="24"/>
        </w:rPr>
        <w:t>2</w:t>
      </w:r>
      <w:r w:rsidR="00BF44DB" w:rsidRPr="000171EE">
        <w:rPr>
          <w:sz w:val="24"/>
          <w:szCs w:val="24"/>
        </w:rPr>
        <w:fldChar w:fldCharType="end"/>
      </w:r>
    </w:p>
    <w:p w14:paraId="118F43DC" w14:textId="77777777" w:rsidR="008850FE" w:rsidRDefault="008850FE" w:rsidP="0010664B">
      <w:pPr>
        <w:jc w:val="both"/>
        <w:rPr>
          <w:rFonts w:ascii="Times New Roman" w:hAnsi="Times New Roman" w:cs="Times New Roman"/>
          <w:sz w:val="24"/>
          <w:szCs w:val="24"/>
        </w:rPr>
      </w:pPr>
    </w:p>
    <w:p w14:paraId="6854A515" w14:textId="60435135" w:rsidR="0030777D" w:rsidRPr="00ED7BC8" w:rsidRDefault="00BF44DB" w:rsidP="0010664B">
      <w:pPr>
        <w:jc w:val="both"/>
        <w:rPr>
          <w:rFonts w:ascii="Times New Roman" w:hAnsi="Times New Roman" w:cs="Times New Roman"/>
          <w:sz w:val="24"/>
          <w:szCs w:val="24"/>
        </w:rPr>
      </w:pPr>
      <w:r w:rsidRPr="000171EE">
        <w:rPr>
          <w:rFonts w:ascii="Times New Roman" w:hAnsi="Times New Roman" w:cs="Times New Roman"/>
          <w:sz w:val="24"/>
          <w:szCs w:val="24"/>
        </w:rPr>
        <w:t xml:space="preserve">As noted earlier, net position may serve over time as one useful indicator of a government’s financial condition.  The assets and deferred outflows of the City of Dogwood exceeded liabilities and deferred inflows by </w:t>
      </w:r>
      <w:r w:rsidRPr="002B322D">
        <w:rPr>
          <w:rFonts w:ascii="Times New Roman" w:hAnsi="Times New Roman" w:cs="Times New Roman"/>
          <w:sz w:val="24"/>
          <w:szCs w:val="24"/>
          <w:highlight w:val="yellow"/>
        </w:rPr>
        <w:t>$</w:t>
      </w:r>
      <w:r w:rsidR="00CC1325" w:rsidRPr="002B322D">
        <w:rPr>
          <w:rFonts w:ascii="Times New Roman" w:hAnsi="Times New Roman" w:cs="Times New Roman"/>
          <w:sz w:val="24"/>
          <w:szCs w:val="24"/>
          <w:highlight w:val="yellow"/>
        </w:rPr>
        <w:t>14,</w:t>
      </w:r>
      <w:r w:rsidR="002B322D" w:rsidRPr="002B322D">
        <w:rPr>
          <w:rFonts w:ascii="Times New Roman" w:hAnsi="Times New Roman" w:cs="Times New Roman"/>
          <w:sz w:val="24"/>
          <w:szCs w:val="24"/>
          <w:highlight w:val="yellow"/>
        </w:rPr>
        <w:t>179</w:t>
      </w:r>
      <w:r w:rsidR="00CC1325" w:rsidRPr="002B322D">
        <w:rPr>
          <w:rFonts w:ascii="Times New Roman" w:hAnsi="Times New Roman" w:cs="Times New Roman"/>
          <w:sz w:val="24"/>
          <w:szCs w:val="24"/>
          <w:highlight w:val="yellow"/>
        </w:rPr>
        <w:t>,</w:t>
      </w:r>
      <w:r w:rsidR="002B322D" w:rsidRPr="002B322D">
        <w:rPr>
          <w:rFonts w:ascii="Times New Roman" w:hAnsi="Times New Roman" w:cs="Times New Roman"/>
          <w:sz w:val="24"/>
          <w:szCs w:val="24"/>
          <w:highlight w:val="yellow"/>
        </w:rPr>
        <w:t>896</w:t>
      </w:r>
      <w:r w:rsidRPr="00ED7BC8">
        <w:rPr>
          <w:rFonts w:ascii="Times New Roman" w:hAnsi="Times New Roman" w:cs="Times New Roman"/>
          <w:sz w:val="24"/>
          <w:szCs w:val="24"/>
        </w:rPr>
        <w:t xml:space="preserve"> as of </w:t>
      </w:r>
      <w:r w:rsidR="004A3B51" w:rsidRPr="00ED7BC8">
        <w:rPr>
          <w:rFonts w:ascii="Times New Roman" w:hAnsi="Times New Roman" w:cs="Times New Roman"/>
          <w:sz w:val="24"/>
          <w:szCs w:val="24"/>
        </w:rPr>
        <w:t xml:space="preserve">June 30, </w:t>
      </w:r>
      <w:r w:rsidR="00F07077" w:rsidRPr="00ED7BC8">
        <w:rPr>
          <w:rFonts w:ascii="Times New Roman" w:hAnsi="Times New Roman" w:cs="Times New Roman"/>
          <w:sz w:val="24"/>
          <w:szCs w:val="24"/>
        </w:rPr>
        <w:t>202</w:t>
      </w:r>
      <w:r w:rsidR="00B11327">
        <w:rPr>
          <w:rFonts w:ascii="Times New Roman" w:hAnsi="Times New Roman" w:cs="Times New Roman"/>
          <w:sz w:val="24"/>
          <w:szCs w:val="24"/>
        </w:rPr>
        <w:t>5</w:t>
      </w:r>
      <w:r w:rsidRPr="00ED7BC8">
        <w:rPr>
          <w:rFonts w:ascii="Times New Roman" w:hAnsi="Times New Roman" w:cs="Times New Roman"/>
          <w:sz w:val="24"/>
          <w:szCs w:val="24"/>
        </w:rPr>
        <w:t>.</w:t>
      </w:r>
      <w:r w:rsidR="003550B8" w:rsidRPr="00ED7BC8">
        <w:rPr>
          <w:rFonts w:ascii="Times New Roman" w:hAnsi="Times New Roman" w:cs="Times New Roman"/>
          <w:sz w:val="24"/>
          <w:szCs w:val="24"/>
        </w:rPr>
        <w:t xml:space="preserve"> </w:t>
      </w:r>
      <w:r w:rsidR="004D69F8" w:rsidRPr="00ED7BC8">
        <w:rPr>
          <w:rFonts w:ascii="Times New Roman" w:hAnsi="Times New Roman" w:cs="Times New Roman"/>
          <w:sz w:val="24"/>
          <w:szCs w:val="24"/>
        </w:rPr>
        <w:t xml:space="preserve">Current and other assets decreased by $312,845 from the prior year. </w:t>
      </w:r>
      <w:r w:rsidR="00400AF5" w:rsidRPr="00ED7BC8">
        <w:rPr>
          <w:rFonts w:ascii="Times New Roman" w:hAnsi="Times New Roman" w:cs="Times New Roman"/>
          <w:sz w:val="24"/>
          <w:szCs w:val="24"/>
        </w:rPr>
        <w:t xml:space="preserve">A significant contributing factor to the decrease was the flood caused by the collapse of the Cardinal Point Dam. The event caused a need for significant cleanup and restoration activity. Insurance recoveries provided cash to pay for a portion of these activities. Ultimately, the City had to use some of </w:t>
      </w:r>
      <w:r w:rsidR="00B46DBC" w:rsidRPr="00ED7BC8">
        <w:rPr>
          <w:rFonts w:ascii="Times New Roman" w:hAnsi="Times New Roman" w:cs="Times New Roman"/>
          <w:sz w:val="24"/>
          <w:szCs w:val="24"/>
        </w:rPr>
        <w:t>the resources on hand to complete certain projects.</w:t>
      </w:r>
    </w:p>
    <w:p w14:paraId="2B96977D" w14:textId="64FD0AED" w:rsidR="00B46DBC" w:rsidRPr="00ED7BC8" w:rsidRDefault="00B46DBC" w:rsidP="0010664B">
      <w:pPr>
        <w:jc w:val="both"/>
        <w:rPr>
          <w:rFonts w:ascii="Times New Roman" w:hAnsi="Times New Roman" w:cs="Times New Roman"/>
          <w:sz w:val="24"/>
          <w:szCs w:val="24"/>
        </w:rPr>
      </w:pPr>
      <w:r w:rsidRPr="00ED7BC8">
        <w:rPr>
          <w:rFonts w:ascii="Times New Roman" w:hAnsi="Times New Roman" w:cs="Times New Roman"/>
          <w:sz w:val="24"/>
          <w:szCs w:val="24"/>
        </w:rPr>
        <w:lastRenderedPageBreak/>
        <w:t>Other liabilities increased by $490,708 from the previous year. The main factor causing the increase was the issuance of a short-term Bond Anticipation Note for $675,000</w:t>
      </w:r>
      <w:r w:rsidR="00836707" w:rsidRPr="00ED7BC8">
        <w:rPr>
          <w:rFonts w:ascii="Times New Roman" w:hAnsi="Times New Roman" w:cs="Times New Roman"/>
          <w:sz w:val="24"/>
          <w:szCs w:val="24"/>
        </w:rPr>
        <w:t>. These resources will be used for various projects of the Water and Sewer Enterprise Fund. This increase was partially offset by the reduction of accounts payable.</w:t>
      </w:r>
    </w:p>
    <w:p w14:paraId="4F262D9C" w14:textId="10F8ABA8" w:rsidR="004126A5" w:rsidRPr="00ED7BC8" w:rsidRDefault="00836707" w:rsidP="0010664B">
      <w:pPr>
        <w:jc w:val="both"/>
        <w:rPr>
          <w:rFonts w:ascii="Times New Roman" w:hAnsi="Times New Roman" w:cs="Times New Roman"/>
          <w:sz w:val="24"/>
          <w:szCs w:val="24"/>
        </w:rPr>
      </w:pPr>
      <w:r w:rsidRPr="00ED7BC8">
        <w:rPr>
          <w:rFonts w:ascii="Times New Roman" w:hAnsi="Times New Roman" w:cs="Times New Roman"/>
          <w:sz w:val="24"/>
          <w:szCs w:val="24"/>
        </w:rPr>
        <w:t>Long-term liabilities which include bonds, notes, leases, IT subscriptions, compensated absences, and post</w:t>
      </w:r>
      <w:r w:rsidR="00B543B6">
        <w:rPr>
          <w:rFonts w:ascii="Times New Roman" w:hAnsi="Times New Roman" w:cs="Times New Roman"/>
          <w:sz w:val="24"/>
          <w:szCs w:val="24"/>
        </w:rPr>
        <w:t>-</w:t>
      </w:r>
      <w:r w:rsidRPr="00ED7BC8">
        <w:rPr>
          <w:rFonts w:ascii="Times New Roman" w:hAnsi="Times New Roman" w:cs="Times New Roman"/>
          <w:sz w:val="24"/>
          <w:szCs w:val="24"/>
        </w:rPr>
        <w:t>employment obligations</w:t>
      </w:r>
      <w:r w:rsidR="00764FA0" w:rsidRPr="00ED7BC8">
        <w:rPr>
          <w:rFonts w:ascii="Times New Roman" w:hAnsi="Times New Roman" w:cs="Times New Roman"/>
          <w:sz w:val="24"/>
          <w:szCs w:val="24"/>
        </w:rPr>
        <w:t xml:space="preserve"> of the primary governments increased by $262,055. The main cause of the increase </w:t>
      </w:r>
      <w:r w:rsidR="00AD0595" w:rsidRPr="00ED7BC8">
        <w:rPr>
          <w:rFonts w:ascii="Times New Roman" w:hAnsi="Times New Roman" w:cs="Times New Roman"/>
          <w:sz w:val="24"/>
          <w:szCs w:val="24"/>
        </w:rPr>
        <w:t>was</w:t>
      </w:r>
      <w:r w:rsidR="00764FA0" w:rsidRPr="00ED7BC8">
        <w:rPr>
          <w:rFonts w:ascii="Times New Roman" w:hAnsi="Times New Roman" w:cs="Times New Roman"/>
          <w:sz w:val="24"/>
          <w:szCs w:val="24"/>
        </w:rPr>
        <w:t xml:space="preserve"> the issuance of a $200,000 </w:t>
      </w:r>
      <w:r w:rsidR="00764FA0" w:rsidRPr="002B322D">
        <w:rPr>
          <w:rFonts w:ascii="Times New Roman" w:hAnsi="Times New Roman" w:cs="Times New Roman"/>
          <w:sz w:val="24"/>
          <w:szCs w:val="24"/>
          <w:highlight w:val="yellow"/>
        </w:rPr>
        <w:t xml:space="preserve">installment </w:t>
      </w:r>
      <w:r w:rsidR="002B322D" w:rsidRPr="002B322D">
        <w:rPr>
          <w:rFonts w:ascii="Times New Roman" w:hAnsi="Times New Roman" w:cs="Times New Roman"/>
          <w:sz w:val="24"/>
          <w:szCs w:val="24"/>
          <w:highlight w:val="yellow"/>
        </w:rPr>
        <w:t>financing</w:t>
      </w:r>
      <w:r w:rsidR="00764FA0" w:rsidRPr="00ED7BC8">
        <w:rPr>
          <w:rFonts w:ascii="Times New Roman" w:hAnsi="Times New Roman" w:cs="Times New Roman"/>
          <w:sz w:val="24"/>
          <w:szCs w:val="24"/>
        </w:rPr>
        <w:t xml:space="preserve"> obligation,</w:t>
      </w:r>
      <w:r w:rsidR="00933D5C" w:rsidRPr="00ED7BC8">
        <w:rPr>
          <w:rFonts w:ascii="Times New Roman" w:hAnsi="Times New Roman" w:cs="Times New Roman"/>
          <w:sz w:val="24"/>
          <w:szCs w:val="24"/>
        </w:rPr>
        <w:t xml:space="preserve"> and</w:t>
      </w:r>
      <w:r w:rsidR="00764FA0" w:rsidRPr="00ED7BC8">
        <w:rPr>
          <w:rFonts w:ascii="Times New Roman" w:hAnsi="Times New Roman" w:cs="Times New Roman"/>
          <w:sz w:val="24"/>
          <w:szCs w:val="24"/>
        </w:rPr>
        <w:t xml:space="preserve"> an increase of $307,969 for the City’s net pension liability for the Local Government</w:t>
      </w:r>
      <w:r w:rsidR="00BB1F6E">
        <w:rPr>
          <w:rFonts w:ascii="Times New Roman" w:hAnsi="Times New Roman" w:cs="Times New Roman"/>
          <w:sz w:val="24"/>
          <w:szCs w:val="24"/>
        </w:rPr>
        <w:t>al</w:t>
      </w:r>
      <w:r w:rsidR="00764FA0" w:rsidRPr="00ED7BC8">
        <w:rPr>
          <w:rFonts w:ascii="Times New Roman" w:hAnsi="Times New Roman" w:cs="Times New Roman"/>
          <w:sz w:val="24"/>
          <w:szCs w:val="24"/>
        </w:rPr>
        <w:t xml:space="preserve"> Emplo</w:t>
      </w:r>
      <w:r w:rsidR="00933D5C" w:rsidRPr="00ED7BC8">
        <w:rPr>
          <w:rFonts w:ascii="Times New Roman" w:hAnsi="Times New Roman" w:cs="Times New Roman"/>
          <w:sz w:val="24"/>
          <w:szCs w:val="24"/>
        </w:rPr>
        <w:t>y</w:t>
      </w:r>
      <w:r w:rsidR="00764FA0" w:rsidRPr="00ED7BC8">
        <w:rPr>
          <w:rFonts w:ascii="Times New Roman" w:hAnsi="Times New Roman" w:cs="Times New Roman"/>
          <w:sz w:val="24"/>
          <w:szCs w:val="24"/>
        </w:rPr>
        <w:t>ees’ Retirement System</w:t>
      </w:r>
      <w:r w:rsidR="00933D5C" w:rsidRPr="00ED7BC8">
        <w:rPr>
          <w:rFonts w:ascii="Times New Roman" w:hAnsi="Times New Roman" w:cs="Times New Roman"/>
          <w:sz w:val="24"/>
          <w:szCs w:val="24"/>
        </w:rPr>
        <w:t>. The overall increase in long-term liabilities were partially offset by the reduction of bonds payable based on the debt service principal payments made during the current year.</w:t>
      </w:r>
    </w:p>
    <w:p w14:paraId="47AFC9EA" w14:textId="45E79672" w:rsidR="00B41C05" w:rsidRPr="000171EE" w:rsidRDefault="00E01FE4" w:rsidP="0010664B">
      <w:pPr>
        <w:jc w:val="both"/>
        <w:rPr>
          <w:rFonts w:ascii="Times New Roman" w:hAnsi="Times New Roman" w:cs="Times New Roman"/>
          <w:sz w:val="24"/>
          <w:szCs w:val="24"/>
        </w:rPr>
      </w:pPr>
      <w:r w:rsidRPr="00ED7BC8">
        <w:rPr>
          <w:rFonts w:ascii="Times New Roman" w:hAnsi="Times New Roman" w:cs="Times New Roman"/>
          <w:sz w:val="24"/>
          <w:szCs w:val="24"/>
        </w:rPr>
        <w:t>By far,</w:t>
      </w:r>
      <w:r w:rsidR="00BF44DB" w:rsidRPr="00ED7BC8">
        <w:rPr>
          <w:rFonts w:ascii="Times New Roman" w:hAnsi="Times New Roman" w:cs="Times New Roman"/>
          <w:sz w:val="24"/>
          <w:szCs w:val="24"/>
        </w:rPr>
        <w:t xml:space="preserve"> the largest portion reflects the City’s net investment in capital assets (e.g., land, buildings, </w:t>
      </w:r>
      <w:r w:rsidR="00B41C05" w:rsidRPr="00ED7BC8">
        <w:rPr>
          <w:rFonts w:ascii="Times New Roman" w:hAnsi="Times New Roman" w:cs="Times New Roman"/>
          <w:sz w:val="24"/>
          <w:szCs w:val="24"/>
        </w:rPr>
        <w:t xml:space="preserve">infrastructure, </w:t>
      </w:r>
      <w:r w:rsidR="00BF44DB" w:rsidRPr="00ED7BC8">
        <w:rPr>
          <w:rFonts w:ascii="Times New Roman" w:hAnsi="Times New Roman" w:cs="Times New Roman"/>
          <w:sz w:val="24"/>
          <w:szCs w:val="24"/>
        </w:rPr>
        <w:t>machinery, and equipment). The City uses these capital assets to provide services to citizens; consequently, these assets are not available for future spending. Although the City’s net investment</w:t>
      </w:r>
      <w:r w:rsidR="00BF44DB" w:rsidRPr="000171EE">
        <w:rPr>
          <w:rFonts w:ascii="Times New Roman" w:hAnsi="Times New Roman" w:cs="Times New Roman"/>
          <w:sz w:val="24"/>
          <w:szCs w:val="24"/>
        </w:rPr>
        <w:t xml:space="preserve"> in capital assets is reported net of the outstanding related debt, the resources needed to repay that debt must be provided by other sources, since the capital assets cannot be used to liquidate these liabilities.  </w:t>
      </w:r>
    </w:p>
    <w:p w14:paraId="6EA68A44" w14:textId="12C193D5" w:rsidR="006C226C" w:rsidRDefault="00BF44DB" w:rsidP="0010664B">
      <w:pPr>
        <w:jc w:val="both"/>
        <w:rPr>
          <w:rFonts w:ascii="Times New Roman" w:hAnsi="Times New Roman" w:cs="Times New Roman"/>
          <w:sz w:val="24"/>
          <w:szCs w:val="24"/>
        </w:rPr>
      </w:pPr>
      <w:r w:rsidRPr="000171EE">
        <w:rPr>
          <w:rFonts w:ascii="Times New Roman" w:hAnsi="Times New Roman" w:cs="Times New Roman"/>
          <w:sz w:val="24"/>
          <w:szCs w:val="24"/>
        </w:rPr>
        <w:t>An additional portion of the City’s net position</w:t>
      </w:r>
      <w:r w:rsidR="00652A90">
        <w:rPr>
          <w:rFonts w:ascii="Times New Roman" w:hAnsi="Times New Roman" w:cs="Times New Roman"/>
          <w:sz w:val="24"/>
          <w:szCs w:val="24"/>
        </w:rPr>
        <w:t xml:space="preserve"> of</w:t>
      </w:r>
      <w:r w:rsidRPr="000171EE">
        <w:rPr>
          <w:rFonts w:ascii="Times New Roman" w:hAnsi="Times New Roman" w:cs="Times New Roman"/>
          <w:sz w:val="24"/>
          <w:szCs w:val="24"/>
        </w:rPr>
        <w:t xml:space="preserve"> $</w:t>
      </w:r>
      <w:r w:rsidR="00CC1325" w:rsidRPr="000171EE">
        <w:rPr>
          <w:rFonts w:ascii="Times New Roman" w:hAnsi="Times New Roman" w:cs="Times New Roman"/>
          <w:sz w:val="24"/>
          <w:szCs w:val="24"/>
        </w:rPr>
        <w:t>335,866</w:t>
      </w:r>
      <w:r w:rsidRPr="000171EE">
        <w:rPr>
          <w:rFonts w:ascii="Times New Roman" w:hAnsi="Times New Roman" w:cs="Times New Roman"/>
          <w:sz w:val="24"/>
          <w:szCs w:val="24"/>
        </w:rPr>
        <w:t xml:space="preserve"> represents resources that are subject to external restrictions on how they may be used.</w:t>
      </w:r>
      <w:r w:rsidR="00B41C05" w:rsidRPr="000171EE">
        <w:rPr>
          <w:rFonts w:ascii="Times New Roman" w:hAnsi="Times New Roman" w:cs="Times New Roman"/>
          <w:sz w:val="24"/>
          <w:szCs w:val="24"/>
        </w:rPr>
        <w:t xml:space="preserve"> </w:t>
      </w:r>
      <w:r w:rsidR="00B41C05" w:rsidRPr="00ED7BC8">
        <w:rPr>
          <w:rFonts w:ascii="Times New Roman" w:hAnsi="Times New Roman" w:cs="Times New Roman"/>
          <w:sz w:val="24"/>
          <w:szCs w:val="24"/>
        </w:rPr>
        <w:t xml:space="preserve">As of the end of the current year, the City’s unrestricted net position was a deficit balance of </w:t>
      </w:r>
      <w:r w:rsidR="00B41C05" w:rsidRPr="002B322D">
        <w:rPr>
          <w:rFonts w:ascii="Times New Roman" w:hAnsi="Times New Roman" w:cs="Times New Roman"/>
          <w:sz w:val="24"/>
          <w:szCs w:val="24"/>
          <w:highlight w:val="yellow"/>
        </w:rPr>
        <w:t>$</w:t>
      </w:r>
      <w:r w:rsidR="002B322D" w:rsidRPr="002B322D">
        <w:rPr>
          <w:rFonts w:ascii="Times New Roman" w:hAnsi="Times New Roman" w:cs="Times New Roman"/>
          <w:sz w:val="24"/>
          <w:szCs w:val="24"/>
          <w:highlight w:val="yellow"/>
        </w:rPr>
        <w:t>921</w:t>
      </w:r>
      <w:r w:rsidR="00B41C05" w:rsidRPr="002B322D">
        <w:rPr>
          <w:rFonts w:ascii="Times New Roman" w:hAnsi="Times New Roman" w:cs="Times New Roman"/>
          <w:sz w:val="24"/>
          <w:szCs w:val="24"/>
          <w:highlight w:val="yellow"/>
        </w:rPr>
        <w:t>,</w:t>
      </w:r>
      <w:r w:rsidR="002B322D" w:rsidRPr="002B322D">
        <w:rPr>
          <w:rFonts w:ascii="Times New Roman" w:hAnsi="Times New Roman" w:cs="Times New Roman"/>
          <w:sz w:val="24"/>
          <w:szCs w:val="24"/>
          <w:highlight w:val="yellow"/>
        </w:rPr>
        <w:t>739</w:t>
      </w:r>
      <w:r w:rsidR="00B41C05" w:rsidRPr="00ED7BC8">
        <w:rPr>
          <w:rFonts w:ascii="Times New Roman" w:hAnsi="Times New Roman" w:cs="Times New Roman"/>
          <w:sz w:val="24"/>
          <w:szCs w:val="24"/>
        </w:rPr>
        <w:t>.</w:t>
      </w:r>
      <w:r w:rsidR="004A6608" w:rsidRPr="00ED7BC8">
        <w:rPr>
          <w:rFonts w:ascii="Times New Roman" w:hAnsi="Times New Roman" w:cs="Times New Roman"/>
          <w:sz w:val="24"/>
          <w:szCs w:val="24"/>
        </w:rPr>
        <w:t xml:space="preserve"> </w:t>
      </w:r>
      <w:r w:rsidR="00CA524F" w:rsidRPr="00ED7BC8">
        <w:rPr>
          <w:rFonts w:ascii="Times New Roman" w:hAnsi="Times New Roman" w:cs="Times New Roman"/>
          <w:sz w:val="24"/>
          <w:szCs w:val="24"/>
        </w:rPr>
        <w:t>The deficit is caused primarily by the approximately $</w:t>
      </w:r>
      <w:r w:rsidR="00937309" w:rsidRPr="00ED7BC8">
        <w:rPr>
          <w:rFonts w:ascii="Times New Roman" w:hAnsi="Times New Roman" w:cs="Times New Roman"/>
          <w:sz w:val="24"/>
          <w:szCs w:val="24"/>
        </w:rPr>
        <w:t>2.1 million</w:t>
      </w:r>
      <w:r w:rsidR="00CA524F" w:rsidRPr="00ED7BC8">
        <w:rPr>
          <w:rFonts w:ascii="Times New Roman" w:hAnsi="Times New Roman" w:cs="Times New Roman"/>
          <w:sz w:val="24"/>
          <w:szCs w:val="24"/>
        </w:rPr>
        <w:t xml:space="preserve"> in post</w:t>
      </w:r>
      <w:r w:rsidR="00B543B6">
        <w:rPr>
          <w:rFonts w:ascii="Times New Roman" w:hAnsi="Times New Roman" w:cs="Times New Roman"/>
          <w:sz w:val="24"/>
          <w:szCs w:val="24"/>
        </w:rPr>
        <w:t>-</w:t>
      </w:r>
      <w:r w:rsidR="00CA524F" w:rsidRPr="00ED7BC8">
        <w:rPr>
          <w:rFonts w:ascii="Times New Roman" w:hAnsi="Times New Roman" w:cs="Times New Roman"/>
          <w:sz w:val="24"/>
          <w:szCs w:val="24"/>
        </w:rPr>
        <w:t>employment liabilities for the City’s two pension plans ($874,148) and its other post</w:t>
      </w:r>
      <w:r w:rsidR="00B543B6">
        <w:rPr>
          <w:rFonts w:ascii="Times New Roman" w:hAnsi="Times New Roman" w:cs="Times New Roman"/>
          <w:sz w:val="24"/>
          <w:szCs w:val="24"/>
        </w:rPr>
        <w:t>-</w:t>
      </w:r>
      <w:r w:rsidR="00CA524F" w:rsidRPr="00ED7BC8">
        <w:rPr>
          <w:rFonts w:ascii="Times New Roman" w:hAnsi="Times New Roman" w:cs="Times New Roman"/>
          <w:sz w:val="24"/>
          <w:szCs w:val="24"/>
        </w:rPr>
        <w:t>employment benefit plan for retiree healthcare ($1,197,320)</w:t>
      </w:r>
      <w:r w:rsidR="002600BA" w:rsidRPr="00ED7BC8">
        <w:rPr>
          <w:rFonts w:ascii="Times New Roman" w:hAnsi="Times New Roman" w:cs="Times New Roman"/>
          <w:sz w:val="24"/>
          <w:szCs w:val="24"/>
        </w:rPr>
        <w:t>.</w:t>
      </w:r>
    </w:p>
    <w:p w14:paraId="5FA20A2A" w14:textId="77777777" w:rsidR="002B322D" w:rsidRDefault="002B322D" w:rsidP="0010664B">
      <w:pPr>
        <w:jc w:val="both"/>
        <w:rPr>
          <w:rFonts w:ascii="Times New Roman" w:hAnsi="Times New Roman" w:cs="Times New Roman"/>
          <w:sz w:val="24"/>
          <w:szCs w:val="24"/>
        </w:rPr>
      </w:pPr>
    </w:p>
    <w:p w14:paraId="75E27E77" w14:textId="77777777" w:rsidR="002B322D" w:rsidRDefault="002B322D" w:rsidP="0010664B">
      <w:pPr>
        <w:jc w:val="both"/>
        <w:rPr>
          <w:rFonts w:ascii="Times New Roman" w:hAnsi="Times New Roman" w:cs="Times New Roman"/>
          <w:sz w:val="24"/>
          <w:szCs w:val="24"/>
        </w:rPr>
      </w:pPr>
    </w:p>
    <w:p w14:paraId="523112D4" w14:textId="77777777" w:rsidR="002B322D" w:rsidRDefault="002B322D" w:rsidP="0010664B">
      <w:pPr>
        <w:jc w:val="both"/>
        <w:rPr>
          <w:rFonts w:ascii="Times New Roman" w:hAnsi="Times New Roman" w:cs="Times New Roman"/>
          <w:sz w:val="24"/>
          <w:szCs w:val="24"/>
        </w:rPr>
      </w:pPr>
    </w:p>
    <w:p w14:paraId="4DE1261D" w14:textId="77777777" w:rsidR="002B322D" w:rsidRDefault="002B322D" w:rsidP="0010664B">
      <w:pPr>
        <w:jc w:val="both"/>
        <w:rPr>
          <w:rFonts w:ascii="Times New Roman" w:hAnsi="Times New Roman" w:cs="Times New Roman"/>
          <w:sz w:val="24"/>
          <w:szCs w:val="24"/>
        </w:rPr>
      </w:pPr>
    </w:p>
    <w:p w14:paraId="37840A13" w14:textId="77777777" w:rsidR="002B322D" w:rsidRDefault="002B322D" w:rsidP="0010664B">
      <w:pPr>
        <w:jc w:val="both"/>
        <w:rPr>
          <w:rFonts w:ascii="Times New Roman" w:hAnsi="Times New Roman" w:cs="Times New Roman"/>
          <w:sz w:val="24"/>
          <w:szCs w:val="24"/>
        </w:rPr>
      </w:pPr>
    </w:p>
    <w:p w14:paraId="483D9DE6" w14:textId="77777777" w:rsidR="002B322D" w:rsidRDefault="002B322D" w:rsidP="0010664B">
      <w:pPr>
        <w:jc w:val="both"/>
        <w:rPr>
          <w:rFonts w:ascii="Times New Roman" w:hAnsi="Times New Roman" w:cs="Times New Roman"/>
          <w:sz w:val="24"/>
          <w:szCs w:val="24"/>
        </w:rPr>
      </w:pPr>
    </w:p>
    <w:p w14:paraId="5ABDF94D" w14:textId="77777777" w:rsidR="002B322D" w:rsidRDefault="002B322D" w:rsidP="0010664B">
      <w:pPr>
        <w:jc w:val="both"/>
        <w:rPr>
          <w:rFonts w:ascii="Times New Roman" w:hAnsi="Times New Roman" w:cs="Times New Roman"/>
          <w:sz w:val="24"/>
          <w:szCs w:val="24"/>
        </w:rPr>
      </w:pPr>
    </w:p>
    <w:p w14:paraId="59866BEC" w14:textId="77777777" w:rsidR="002B322D" w:rsidRDefault="002B322D" w:rsidP="0010664B">
      <w:pPr>
        <w:jc w:val="both"/>
        <w:rPr>
          <w:rFonts w:ascii="Times New Roman" w:hAnsi="Times New Roman" w:cs="Times New Roman"/>
          <w:sz w:val="24"/>
          <w:szCs w:val="24"/>
        </w:rPr>
      </w:pPr>
    </w:p>
    <w:p w14:paraId="01CF8644" w14:textId="77777777" w:rsidR="002B322D" w:rsidRDefault="002B322D" w:rsidP="0010664B">
      <w:pPr>
        <w:jc w:val="both"/>
        <w:rPr>
          <w:rFonts w:ascii="Times New Roman" w:hAnsi="Times New Roman" w:cs="Times New Roman"/>
          <w:sz w:val="24"/>
          <w:szCs w:val="24"/>
        </w:rPr>
      </w:pPr>
    </w:p>
    <w:p w14:paraId="743D3ED5" w14:textId="77777777" w:rsidR="002B322D" w:rsidRDefault="002B322D" w:rsidP="0010664B">
      <w:pPr>
        <w:jc w:val="both"/>
        <w:rPr>
          <w:rFonts w:ascii="Times New Roman" w:hAnsi="Times New Roman" w:cs="Times New Roman"/>
          <w:sz w:val="24"/>
          <w:szCs w:val="24"/>
        </w:rPr>
      </w:pPr>
    </w:p>
    <w:p w14:paraId="5E2A413A" w14:textId="77777777" w:rsidR="002B322D" w:rsidRDefault="002B322D" w:rsidP="0010664B">
      <w:pPr>
        <w:jc w:val="both"/>
        <w:rPr>
          <w:rFonts w:ascii="Times New Roman" w:hAnsi="Times New Roman" w:cs="Times New Roman"/>
          <w:sz w:val="24"/>
          <w:szCs w:val="24"/>
        </w:rPr>
      </w:pPr>
    </w:p>
    <w:p w14:paraId="47D94296" w14:textId="77777777" w:rsidR="002B322D" w:rsidRPr="000171EE" w:rsidRDefault="002B322D" w:rsidP="0010664B">
      <w:pPr>
        <w:jc w:val="both"/>
        <w:rPr>
          <w:rFonts w:ascii="Times New Roman" w:hAnsi="Times New Roman" w:cs="Times New Roman"/>
          <w:b/>
          <w:bCs/>
          <w:sz w:val="24"/>
          <w:szCs w:val="24"/>
        </w:rPr>
      </w:pPr>
    </w:p>
    <w:p w14:paraId="209CAF9B" w14:textId="00215A72" w:rsidR="004126A5" w:rsidRPr="000171EE" w:rsidRDefault="00BF44DB" w:rsidP="0010664B">
      <w:pPr>
        <w:jc w:val="center"/>
        <w:rPr>
          <w:rFonts w:ascii="Times New Roman" w:hAnsi="Times New Roman" w:cs="Times New Roman"/>
          <w:b/>
          <w:bCs/>
          <w:sz w:val="24"/>
          <w:szCs w:val="24"/>
        </w:rPr>
      </w:pPr>
      <w:r w:rsidRPr="000171EE">
        <w:rPr>
          <w:rFonts w:ascii="Times New Roman" w:hAnsi="Times New Roman" w:cs="Times New Roman"/>
          <w:b/>
          <w:bCs/>
          <w:sz w:val="24"/>
          <w:szCs w:val="24"/>
        </w:rPr>
        <w:t>City of Dogwood’s Changes in Net Position</w:t>
      </w:r>
    </w:p>
    <w:p w14:paraId="01265CFA" w14:textId="60E28444" w:rsidR="00B077FE" w:rsidRPr="003B3333" w:rsidRDefault="00BF44DB" w:rsidP="0010664B">
      <w:pPr>
        <w:jc w:val="center"/>
        <w:rPr>
          <w:rFonts w:ascii="Times New Roman" w:hAnsi="Times New Roman" w:cs="Times New Roman"/>
          <w:b/>
          <w:bCs/>
          <w:sz w:val="24"/>
          <w:szCs w:val="24"/>
        </w:rPr>
      </w:pPr>
      <w:r w:rsidRPr="00803549">
        <w:rPr>
          <w:rFonts w:ascii="Times New Roman" w:hAnsi="Times New Roman" w:cs="Times New Roman"/>
          <w:b/>
          <w:bCs/>
          <w:sz w:val="24"/>
          <w:szCs w:val="24"/>
        </w:rPr>
        <w:t xml:space="preserve">Figure </w:t>
      </w:r>
      <w:r w:rsidRPr="00803549">
        <w:rPr>
          <w:rFonts w:ascii="Times New Roman" w:hAnsi="Times New Roman" w:cs="Times New Roman"/>
          <w:b/>
          <w:bCs/>
          <w:sz w:val="24"/>
          <w:szCs w:val="24"/>
        </w:rPr>
        <w:fldChar w:fldCharType="begin"/>
      </w:r>
      <w:r w:rsidRPr="00803549">
        <w:rPr>
          <w:rFonts w:ascii="Times New Roman" w:hAnsi="Times New Roman" w:cs="Times New Roman"/>
          <w:b/>
          <w:bCs/>
          <w:sz w:val="24"/>
          <w:szCs w:val="24"/>
        </w:rPr>
        <w:instrText xml:space="preserve"> SEQ Figure \* ARABIC </w:instrText>
      </w:r>
      <w:r w:rsidRPr="00803549">
        <w:rPr>
          <w:rFonts w:ascii="Times New Roman" w:hAnsi="Times New Roman" w:cs="Times New Roman"/>
          <w:b/>
          <w:bCs/>
          <w:sz w:val="24"/>
          <w:szCs w:val="24"/>
        </w:rPr>
        <w:fldChar w:fldCharType="separate"/>
      </w:r>
      <w:r w:rsidR="002B322D">
        <w:rPr>
          <w:rFonts w:ascii="Times New Roman" w:hAnsi="Times New Roman" w:cs="Times New Roman"/>
          <w:b/>
          <w:bCs/>
          <w:noProof/>
          <w:sz w:val="24"/>
          <w:szCs w:val="24"/>
        </w:rPr>
        <w:t>3</w:t>
      </w:r>
      <w:r w:rsidRPr="00803549">
        <w:rPr>
          <w:rFonts w:ascii="Times New Roman" w:hAnsi="Times New Roman" w:cs="Times New Roman"/>
          <w:b/>
          <w:bCs/>
          <w:sz w:val="24"/>
          <w:szCs w:val="24"/>
        </w:rPr>
        <w:fldChar w:fldCharType="end"/>
      </w:r>
      <w:bookmarkStart w:id="2" w:name="_MON_1686568506"/>
      <w:bookmarkEnd w:id="2"/>
      <w:r w:rsidR="0058717E" w:rsidRPr="00ED7BC8">
        <w:rPr>
          <w:rFonts w:ascii="Times New Roman" w:hAnsi="Times New Roman" w:cs="Times New Roman"/>
          <w:b/>
          <w:bCs/>
          <w:sz w:val="24"/>
          <w:szCs w:val="24"/>
        </w:rPr>
        <w:object w:dxaOrig="10960" w:dyaOrig="10399" w14:anchorId="066AEF14">
          <v:shape id="_x0000_i1026" type="#_x0000_t75" style="width:525.6pt;height:446.4pt" o:ole="">
            <v:imagedata r:id="rId10" o:title=""/>
          </v:shape>
          <o:OLEObject Type="Embed" ProgID="Excel.Sheet.8" ShapeID="_x0000_i1026" DrawAspect="Content" ObjectID="_1825486650" r:id="rId11"/>
        </w:object>
      </w:r>
    </w:p>
    <w:p w14:paraId="7EE64A5A" w14:textId="77777777" w:rsidR="00904CFF" w:rsidRDefault="00904CFF" w:rsidP="0010664B">
      <w:pPr>
        <w:jc w:val="both"/>
        <w:rPr>
          <w:rFonts w:ascii="Times New Roman" w:hAnsi="Times New Roman" w:cs="Times New Roman"/>
          <w:sz w:val="24"/>
          <w:szCs w:val="24"/>
        </w:rPr>
      </w:pPr>
    </w:p>
    <w:p w14:paraId="57F01E55" w14:textId="4D449B58" w:rsidR="00B077FE" w:rsidRPr="00B80605" w:rsidRDefault="004333F6" w:rsidP="0010664B">
      <w:pPr>
        <w:jc w:val="both"/>
        <w:rPr>
          <w:rFonts w:ascii="Times New Roman" w:hAnsi="Times New Roman" w:cs="Times New Roman"/>
          <w:sz w:val="24"/>
          <w:szCs w:val="24"/>
        </w:rPr>
      </w:pPr>
      <w:r w:rsidRPr="00B80605">
        <w:rPr>
          <w:rFonts w:ascii="Times New Roman" w:hAnsi="Times New Roman" w:cs="Times New Roman"/>
          <w:sz w:val="24"/>
          <w:szCs w:val="24"/>
        </w:rPr>
        <w:t xml:space="preserve">The </w:t>
      </w:r>
      <w:r w:rsidR="002B322D">
        <w:rPr>
          <w:rFonts w:ascii="Times New Roman" w:hAnsi="Times New Roman" w:cs="Times New Roman"/>
          <w:sz w:val="24"/>
          <w:szCs w:val="24"/>
        </w:rPr>
        <w:t>C</w:t>
      </w:r>
      <w:r w:rsidRPr="00B80605">
        <w:rPr>
          <w:rFonts w:ascii="Times New Roman" w:hAnsi="Times New Roman" w:cs="Times New Roman"/>
          <w:sz w:val="24"/>
          <w:szCs w:val="24"/>
        </w:rPr>
        <w:t xml:space="preserve">ity’s overall net position increased </w:t>
      </w:r>
      <w:r w:rsidRPr="00411E82">
        <w:rPr>
          <w:rFonts w:ascii="Times New Roman" w:hAnsi="Times New Roman" w:cs="Times New Roman"/>
          <w:sz w:val="24"/>
          <w:szCs w:val="24"/>
          <w:highlight w:val="yellow"/>
        </w:rPr>
        <w:t>$2,</w:t>
      </w:r>
      <w:r w:rsidR="00411E82" w:rsidRPr="00411E82">
        <w:rPr>
          <w:rFonts w:ascii="Times New Roman" w:hAnsi="Times New Roman" w:cs="Times New Roman"/>
          <w:sz w:val="24"/>
          <w:szCs w:val="24"/>
          <w:highlight w:val="yellow"/>
        </w:rPr>
        <w:t>055</w:t>
      </w:r>
      <w:r w:rsidRPr="00411E82">
        <w:rPr>
          <w:rFonts w:ascii="Times New Roman" w:hAnsi="Times New Roman" w:cs="Times New Roman"/>
          <w:sz w:val="24"/>
          <w:szCs w:val="24"/>
          <w:highlight w:val="yellow"/>
        </w:rPr>
        <w:t>,</w:t>
      </w:r>
      <w:r w:rsidR="00411E82" w:rsidRPr="00411E82">
        <w:rPr>
          <w:rFonts w:ascii="Times New Roman" w:hAnsi="Times New Roman" w:cs="Times New Roman"/>
          <w:sz w:val="24"/>
          <w:szCs w:val="24"/>
          <w:highlight w:val="yellow"/>
        </w:rPr>
        <w:t>67</w:t>
      </w:r>
      <w:r w:rsidR="00652A90">
        <w:rPr>
          <w:rFonts w:ascii="Times New Roman" w:hAnsi="Times New Roman" w:cs="Times New Roman"/>
          <w:sz w:val="24"/>
          <w:szCs w:val="24"/>
          <w:highlight w:val="yellow"/>
        </w:rPr>
        <w:t>8</w:t>
      </w:r>
      <w:r w:rsidRPr="00B80605">
        <w:rPr>
          <w:rFonts w:ascii="Times New Roman" w:hAnsi="Times New Roman" w:cs="Times New Roman"/>
          <w:sz w:val="24"/>
          <w:szCs w:val="24"/>
        </w:rPr>
        <w:t xml:space="preserve"> from the prior year. The reasons for this overall increase are discussed in the following sections for governmental activities and business-type activities.</w:t>
      </w:r>
    </w:p>
    <w:p w14:paraId="618267E8" w14:textId="1D5324B0" w:rsidR="00EC0E51" w:rsidRPr="000171EE" w:rsidRDefault="00BF44DB" w:rsidP="0010664B">
      <w:pPr>
        <w:jc w:val="both"/>
        <w:rPr>
          <w:rFonts w:ascii="Times New Roman" w:hAnsi="Times New Roman" w:cs="Times New Roman"/>
          <w:sz w:val="24"/>
          <w:szCs w:val="24"/>
        </w:rPr>
      </w:pPr>
      <w:r w:rsidRPr="00B80605">
        <w:rPr>
          <w:rFonts w:ascii="Times New Roman" w:hAnsi="Times New Roman" w:cs="Times New Roman"/>
          <w:b/>
          <w:bCs/>
          <w:sz w:val="24"/>
          <w:szCs w:val="24"/>
        </w:rPr>
        <w:t>Governmental activities</w:t>
      </w:r>
      <w:r w:rsidRPr="00B80605">
        <w:rPr>
          <w:rFonts w:ascii="Times New Roman" w:hAnsi="Times New Roman" w:cs="Times New Roman"/>
          <w:sz w:val="24"/>
          <w:szCs w:val="24"/>
        </w:rPr>
        <w:t xml:space="preserve">. Governmental activities </w:t>
      </w:r>
      <w:r w:rsidR="00FE02D8" w:rsidRPr="00B80605">
        <w:rPr>
          <w:rFonts w:ascii="Times New Roman" w:hAnsi="Times New Roman" w:cs="Times New Roman"/>
          <w:sz w:val="24"/>
          <w:szCs w:val="24"/>
        </w:rPr>
        <w:t>in</w:t>
      </w:r>
      <w:r w:rsidRPr="00B80605">
        <w:rPr>
          <w:rFonts w:ascii="Times New Roman" w:hAnsi="Times New Roman" w:cs="Times New Roman"/>
          <w:sz w:val="24"/>
          <w:szCs w:val="24"/>
        </w:rPr>
        <w:t>creased the City’s net position by $</w:t>
      </w:r>
      <w:r w:rsidR="00411E82">
        <w:rPr>
          <w:rFonts w:ascii="Times New Roman" w:hAnsi="Times New Roman" w:cs="Times New Roman"/>
          <w:sz w:val="24"/>
          <w:szCs w:val="24"/>
        </w:rPr>
        <w:t>240</w:t>
      </w:r>
      <w:r w:rsidR="00BA4550" w:rsidRPr="00B80605">
        <w:rPr>
          <w:rFonts w:ascii="Times New Roman" w:hAnsi="Times New Roman" w:cs="Times New Roman"/>
          <w:sz w:val="24"/>
          <w:szCs w:val="24"/>
        </w:rPr>
        <w:t>,</w:t>
      </w:r>
      <w:r w:rsidR="00411E82">
        <w:rPr>
          <w:rFonts w:ascii="Times New Roman" w:hAnsi="Times New Roman" w:cs="Times New Roman"/>
          <w:sz w:val="24"/>
          <w:szCs w:val="24"/>
        </w:rPr>
        <w:t>084</w:t>
      </w:r>
      <w:r w:rsidRPr="00B80605">
        <w:rPr>
          <w:rFonts w:ascii="Times New Roman" w:hAnsi="Times New Roman" w:cs="Times New Roman"/>
          <w:sz w:val="24"/>
          <w:szCs w:val="24"/>
        </w:rPr>
        <w:t xml:space="preserve">. </w:t>
      </w:r>
      <w:r w:rsidR="00A015A9" w:rsidRPr="00B80605">
        <w:rPr>
          <w:rFonts w:ascii="Times New Roman" w:hAnsi="Times New Roman" w:cs="Times New Roman"/>
          <w:sz w:val="24"/>
          <w:szCs w:val="24"/>
        </w:rPr>
        <w:t xml:space="preserve">During the current year </w:t>
      </w:r>
      <w:r w:rsidRPr="00B80605">
        <w:rPr>
          <w:rFonts w:ascii="Times New Roman" w:hAnsi="Times New Roman" w:cs="Times New Roman"/>
          <w:sz w:val="24"/>
          <w:szCs w:val="24"/>
        </w:rPr>
        <w:t>City management continued</w:t>
      </w:r>
      <w:r w:rsidRPr="003B3333">
        <w:rPr>
          <w:rFonts w:ascii="Times New Roman" w:hAnsi="Times New Roman" w:cs="Times New Roman"/>
          <w:sz w:val="24"/>
          <w:szCs w:val="24"/>
        </w:rPr>
        <w:t xml:space="preserve"> </w:t>
      </w:r>
      <w:r w:rsidRPr="00B80605">
        <w:rPr>
          <w:rFonts w:ascii="Times New Roman" w:hAnsi="Times New Roman" w:cs="Times New Roman"/>
          <w:sz w:val="24"/>
          <w:szCs w:val="24"/>
        </w:rPr>
        <w:t xml:space="preserve">to reduce non-essential programs to a minimum and implemented cost saving strategies across City departments. Certain nonrecurring expenses were either </w:t>
      </w:r>
      <w:r w:rsidRPr="00B80605">
        <w:rPr>
          <w:rFonts w:ascii="Times New Roman" w:hAnsi="Times New Roman" w:cs="Times New Roman"/>
          <w:sz w:val="24"/>
          <w:szCs w:val="24"/>
        </w:rPr>
        <w:lastRenderedPageBreak/>
        <w:t xml:space="preserve">postponed or renegotiated to maintain a healthy net position. </w:t>
      </w:r>
      <w:r w:rsidR="00EC0E51" w:rsidRPr="00B80605">
        <w:rPr>
          <w:rFonts w:ascii="Times New Roman" w:hAnsi="Times New Roman" w:cs="Times New Roman"/>
          <w:sz w:val="24"/>
          <w:szCs w:val="24"/>
        </w:rPr>
        <w:t>These efforts helped to minimize expenses for the current fiscal year. As a result</w:t>
      </w:r>
      <w:r w:rsidR="00B6248C" w:rsidRPr="00B80605">
        <w:rPr>
          <w:rFonts w:ascii="Times New Roman" w:hAnsi="Times New Roman" w:cs="Times New Roman"/>
          <w:sz w:val="24"/>
          <w:szCs w:val="24"/>
        </w:rPr>
        <w:t>,</w:t>
      </w:r>
      <w:r w:rsidR="00EC0E51" w:rsidRPr="00B80605">
        <w:rPr>
          <w:rFonts w:ascii="Times New Roman" w:hAnsi="Times New Roman" w:cs="Times New Roman"/>
          <w:sz w:val="24"/>
          <w:szCs w:val="24"/>
        </w:rPr>
        <w:t xml:space="preserve"> the City did not experience a significant increase in any of the functional expenditure categories of governmental activities. The </w:t>
      </w:r>
      <w:r w:rsidR="00F32173" w:rsidRPr="00B80605">
        <w:rPr>
          <w:rFonts w:ascii="Times New Roman" w:hAnsi="Times New Roman" w:cs="Times New Roman"/>
          <w:sz w:val="24"/>
          <w:szCs w:val="24"/>
        </w:rPr>
        <w:t>$124,781</w:t>
      </w:r>
      <w:r w:rsidR="00133C70" w:rsidRPr="00B80605">
        <w:rPr>
          <w:rFonts w:ascii="Times New Roman" w:hAnsi="Times New Roman" w:cs="Times New Roman"/>
          <w:sz w:val="24"/>
          <w:szCs w:val="24"/>
        </w:rPr>
        <w:t xml:space="preserve"> </w:t>
      </w:r>
      <w:r w:rsidR="00F32173" w:rsidRPr="00B80605">
        <w:rPr>
          <w:rFonts w:ascii="Times New Roman" w:hAnsi="Times New Roman" w:cs="Times New Roman"/>
          <w:sz w:val="24"/>
          <w:szCs w:val="24"/>
        </w:rPr>
        <w:t>(4.3% over the prior year) increase in total expenses was largely attributable to salary increases provided to employees during the current fiscal year.</w:t>
      </w:r>
    </w:p>
    <w:p w14:paraId="5348DF70" w14:textId="0AC91400" w:rsidR="00A015A9" w:rsidRPr="00B80605" w:rsidRDefault="00BF44DB" w:rsidP="0010664B">
      <w:pPr>
        <w:jc w:val="both"/>
        <w:rPr>
          <w:rFonts w:ascii="Times New Roman" w:hAnsi="Times New Roman" w:cs="Times New Roman"/>
          <w:sz w:val="24"/>
          <w:szCs w:val="24"/>
        </w:rPr>
      </w:pPr>
      <w:r w:rsidRPr="000171EE">
        <w:rPr>
          <w:rFonts w:ascii="Times New Roman" w:hAnsi="Times New Roman" w:cs="Times New Roman"/>
          <w:sz w:val="24"/>
          <w:szCs w:val="24"/>
        </w:rPr>
        <w:t>Management believes healthy investment in the City will result in additional revenues, adding to the City’s net position by investing in capital assets</w:t>
      </w:r>
      <w:r w:rsidR="005B64E1" w:rsidRPr="000171EE">
        <w:rPr>
          <w:rFonts w:ascii="Times New Roman" w:hAnsi="Times New Roman" w:cs="Times New Roman"/>
          <w:sz w:val="24"/>
          <w:szCs w:val="24"/>
        </w:rPr>
        <w:t xml:space="preserve">. </w:t>
      </w:r>
      <w:r w:rsidR="005B64E1" w:rsidRPr="00B80605">
        <w:rPr>
          <w:rFonts w:ascii="Times New Roman" w:hAnsi="Times New Roman" w:cs="Times New Roman"/>
          <w:sz w:val="24"/>
          <w:szCs w:val="24"/>
        </w:rPr>
        <w:t>The City was able to f</w:t>
      </w:r>
      <w:r w:rsidR="009A5693" w:rsidRPr="00B80605">
        <w:rPr>
          <w:rFonts w:ascii="Times New Roman" w:hAnsi="Times New Roman" w:cs="Times New Roman"/>
          <w:sz w:val="24"/>
          <w:szCs w:val="24"/>
        </w:rPr>
        <w:t>und</w:t>
      </w:r>
      <w:r w:rsidR="005B64E1" w:rsidRPr="00B80605">
        <w:rPr>
          <w:rFonts w:ascii="Times New Roman" w:hAnsi="Times New Roman" w:cs="Times New Roman"/>
          <w:sz w:val="24"/>
          <w:szCs w:val="24"/>
        </w:rPr>
        <w:t xml:space="preserve"> </w:t>
      </w:r>
      <w:r w:rsidR="009A5693" w:rsidRPr="00B80605">
        <w:rPr>
          <w:rFonts w:ascii="Times New Roman" w:hAnsi="Times New Roman" w:cs="Times New Roman"/>
          <w:sz w:val="24"/>
          <w:szCs w:val="24"/>
        </w:rPr>
        <w:t>some items in its capital spending plan with</w:t>
      </w:r>
      <w:r w:rsidRPr="00B80605">
        <w:rPr>
          <w:rFonts w:ascii="Times New Roman" w:hAnsi="Times New Roman" w:cs="Times New Roman"/>
          <w:sz w:val="24"/>
          <w:szCs w:val="24"/>
        </w:rPr>
        <w:t xml:space="preserve"> cultural, recreational, and economic development grant revenues. </w:t>
      </w:r>
      <w:r w:rsidR="00133C70" w:rsidRPr="00B80605">
        <w:rPr>
          <w:rFonts w:ascii="Times New Roman" w:hAnsi="Times New Roman" w:cs="Times New Roman"/>
          <w:sz w:val="24"/>
          <w:szCs w:val="24"/>
        </w:rPr>
        <w:t>This effort was aided through an insurance recovery of $325,000 that was used to repair the flood damage to the Tarheel Municipal Building.</w:t>
      </w:r>
    </w:p>
    <w:p w14:paraId="508BFC5C" w14:textId="1407AADA" w:rsidR="00D336A8" w:rsidRDefault="00133C70" w:rsidP="0010664B">
      <w:pPr>
        <w:jc w:val="both"/>
        <w:rPr>
          <w:rFonts w:ascii="Times New Roman" w:hAnsi="Times New Roman" w:cs="Times New Roman"/>
          <w:sz w:val="24"/>
          <w:szCs w:val="24"/>
        </w:rPr>
      </w:pPr>
      <w:r w:rsidRPr="00B80605">
        <w:rPr>
          <w:rFonts w:ascii="Times New Roman" w:hAnsi="Times New Roman" w:cs="Times New Roman"/>
          <w:sz w:val="24"/>
          <w:szCs w:val="24"/>
        </w:rPr>
        <w:t>The total revenues of City increased by $471,105 (15.8%</w:t>
      </w:r>
      <w:r w:rsidR="001A775C" w:rsidRPr="00B80605">
        <w:rPr>
          <w:rFonts w:ascii="Times New Roman" w:hAnsi="Times New Roman" w:cs="Times New Roman"/>
          <w:sz w:val="24"/>
          <w:szCs w:val="24"/>
        </w:rPr>
        <w:t xml:space="preserve"> over the prior year</w:t>
      </w:r>
      <w:r w:rsidR="007411BF" w:rsidRPr="00B80605">
        <w:rPr>
          <w:rFonts w:ascii="Times New Roman" w:hAnsi="Times New Roman" w:cs="Times New Roman"/>
          <w:sz w:val="24"/>
          <w:szCs w:val="24"/>
        </w:rPr>
        <w:t>)</w:t>
      </w:r>
      <w:r w:rsidR="001A775C" w:rsidRPr="00B80605">
        <w:rPr>
          <w:rFonts w:ascii="Times New Roman" w:hAnsi="Times New Roman" w:cs="Times New Roman"/>
          <w:sz w:val="24"/>
          <w:szCs w:val="24"/>
        </w:rPr>
        <w:t xml:space="preserve">. </w:t>
      </w:r>
      <w:r w:rsidR="007411BF" w:rsidRPr="00B80605">
        <w:rPr>
          <w:rFonts w:ascii="Times New Roman" w:hAnsi="Times New Roman" w:cs="Times New Roman"/>
          <w:sz w:val="24"/>
          <w:szCs w:val="24"/>
        </w:rPr>
        <w:t>One of the</w:t>
      </w:r>
      <w:r w:rsidR="001A775C" w:rsidRPr="00B80605">
        <w:rPr>
          <w:rFonts w:ascii="Times New Roman" w:hAnsi="Times New Roman" w:cs="Times New Roman"/>
          <w:sz w:val="24"/>
          <w:szCs w:val="24"/>
        </w:rPr>
        <w:t xml:space="preserve"> main factors contributed to this overall increase </w:t>
      </w:r>
      <w:r w:rsidR="007411BF" w:rsidRPr="00B80605">
        <w:rPr>
          <w:rFonts w:ascii="Times New Roman" w:hAnsi="Times New Roman" w:cs="Times New Roman"/>
          <w:sz w:val="24"/>
          <w:szCs w:val="24"/>
        </w:rPr>
        <w:t xml:space="preserve">was that </w:t>
      </w:r>
      <w:r w:rsidR="001A775C" w:rsidRPr="00B80605">
        <w:rPr>
          <w:rFonts w:ascii="Times New Roman" w:hAnsi="Times New Roman" w:cs="Times New Roman"/>
          <w:sz w:val="24"/>
          <w:szCs w:val="24"/>
        </w:rPr>
        <w:t xml:space="preserve">the property valuation used in the calculation of the </w:t>
      </w:r>
      <w:r w:rsidR="001A775C" w:rsidRPr="00411E82">
        <w:rPr>
          <w:rFonts w:ascii="Times New Roman" w:hAnsi="Times New Roman" w:cs="Times New Roman"/>
          <w:sz w:val="24"/>
          <w:szCs w:val="24"/>
          <w:highlight w:val="yellow"/>
        </w:rPr>
        <w:t>FY</w:t>
      </w:r>
      <w:r w:rsidR="00D22EC6">
        <w:rPr>
          <w:rFonts w:ascii="Times New Roman" w:hAnsi="Times New Roman" w:cs="Times New Roman"/>
          <w:sz w:val="24"/>
          <w:szCs w:val="24"/>
          <w:highlight w:val="yellow"/>
        </w:rPr>
        <w:t xml:space="preserve"> 20</w:t>
      </w:r>
      <w:r w:rsidR="001A775C" w:rsidRPr="00411E82">
        <w:rPr>
          <w:rFonts w:ascii="Times New Roman" w:hAnsi="Times New Roman" w:cs="Times New Roman"/>
          <w:sz w:val="24"/>
          <w:szCs w:val="24"/>
          <w:highlight w:val="yellow"/>
        </w:rPr>
        <w:t>2</w:t>
      </w:r>
      <w:r w:rsidR="00411E82" w:rsidRPr="00411E82">
        <w:rPr>
          <w:rFonts w:ascii="Times New Roman" w:hAnsi="Times New Roman" w:cs="Times New Roman"/>
          <w:sz w:val="24"/>
          <w:szCs w:val="24"/>
          <w:highlight w:val="yellow"/>
        </w:rPr>
        <w:t>5</w:t>
      </w:r>
      <w:r w:rsidR="001A775C" w:rsidRPr="00B80605">
        <w:rPr>
          <w:rFonts w:ascii="Times New Roman" w:hAnsi="Times New Roman" w:cs="Times New Roman"/>
          <w:sz w:val="24"/>
          <w:szCs w:val="24"/>
        </w:rPr>
        <w:t xml:space="preserve"> tax levy increased by $24,970,000 which in turn caused a $139,927 increase in the net levy</w:t>
      </w:r>
      <w:r w:rsidR="00825885" w:rsidRPr="00B80605">
        <w:rPr>
          <w:rFonts w:ascii="Times New Roman" w:hAnsi="Times New Roman" w:cs="Times New Roman"/>
          <w:sz w:val="24"/>
          <w:szCs w:val="24"/>
        </w:rPr>
        <w:t xml:space="preserve">. </w:t>
      </w:r>
      <w:r w:rsidR="007E0407" w:rsidRPr="00B80605">
        <w:rPr>
          <w:rFonts w:ascii="Times New Roman" w:hAnsi="Times New Roman" w:cs="Times New Roman"/>
          <w:sz w:val="24"/>
          <w:szCs w:val="24"/>
        </w:rPr>
        <w:t>In addition</w:t>
      </w:r>
      <w:r w:rsidR="00B6248C" w:rsidRPr="00B80605">
        <w:rPr>
          <w:rFonts w:ascii="Times New Roman" w:hAnsi="Times New Roman" w:cs="Times New Roman"/>
          <w:sz w:val="24"/>
          <w:szCs w:val="24"/>
        </w:rPr>
        <w:t>,</w:t>
      </w:r>
      <w:r w:rsidR="007E0407" w:rsidRPr="00B80605">
        <w:rPr>
          <w:rFonts w:ascii="Times New Roman" w:hAnsi="Times New Roman" w:cs="Times New Roman"/>
          <w:sz w:val="24"/>
          <w:szCs w:val="24"/>
        </w:rPr>
        <w:t xml:space="preserve"> there was</w:t>
      </w:r>
      <w:r w:rsidR="001A775C" w:rsidRPr="00B80605">
        <w:rPr>
          <w:rFonts w:ascii="Times New Roman" w:hAnsi="Times New Roman" w:cs="Times New Roman"/>
          <w:sz w:val="24"/>
          <w:szCs w:val="24"/>
        </w:rPr>
        <w:t xml:space="preserve"> an increase in revenues from grants and contributions </w:t>
      </w:r>
      <w:r w:rsidR="008A4F8B" w:rsidRPr="00B80605">
        <w:rPr>
          <w:rFonts w:ascii="Times New Roman" w:hAnsi="Times New Roman" w:cs="Times New Roman"/>
          <w:sz w:val="24"/>
          <w:szCs w:val="24"/>
        </w:rPr>
        <w:t>of</w:t>
      </w:r>
      <w:r w:rsidR="001A775C" w:rsidRPr="00B80605">
        <w:rPr>
          <w:rFonts w:ascii="Times New Roman" w:hAnsi="Times New Roman" w:cs="Times New Roman"/>
          <w:sz w:val="24"/>
          <w:szCs w:val="24"/>
        </w:rPr>
        <w:t xml:space="preserve"> $192,010</w:t>
      </w:r>
      <w:r w:rsidR="008A4F8B" w:rsidRPr="00B80605">
        <w:rPr>
          <w:rFonts w:ascii="Times New Roman" w:hAnsi="Times New Roman" w:cs="Times New Roman"/>
          <w:sz w:val="24"/>
          <w:szCs w:val="24"/>
        </w:rPr>
        <w:t>. These federal and state grants were to aid in the cleanup, recovery, and restoration related to the flood damage sustained by the City.</w:t>
      </w:r>
    </w:p>
    <w:p w14:paraId="2CA967E6" w14:textId="2C824D28" w:rsidR="00D22EC6" w:rsidRDefault="00D22EC6" w:rsidP="0010664B">
      <w:pPr>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708416" behindDoc="0" locked="0" layoutInCell="1" allowOverlap="1" wp14:anchorId="1DD6C47C" wp14:editId="74761092">
                <wp:simplePos x="0" y="0"/>
                <wp:positionH relativeFrom="column">
                  <wp:posOffset>-57150</wp:posOffset>
                </wp:positionH>
                <wp:positionV relativeFrom="paragraph">
                  <wp:posOffset>177165</wp:posOffset>
                </wp:positionV>
                <wp:extent cx="6648450" cy="1447800"/>
                <wp:effectExtent l="0" t="0" r="19050" b="19050"/>
                <wp:wrapNone/>
                <wp:docPr id="131161810" name="Rectangle 1"/>
                <wp:cNvGraphicFramePr/>
                <a:graphic xmlns:a="http://schemas.openxmlformats.org/drawingml/2006/main">
                  <a:graphicData uri="http://schemas.microsoft.com/office/word/2010/wordprocessingShape">
                    <wps:wsp>
                      <wps:cNvSpPr/>
                      <wps:spPr>
                        <a:xfrm>
                          <a:off x="0" y="0"/>
                          <a:ext cx="6648450" cy="1447800"/>
                        </a:xfrm>
                        <a:prstGeom prst="rect">
                          <a:avLst/>
                        </a:prstGeom>
                        <a:no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813DE85" id="Rectangle 1" o:spid="_x0000_s1026" style="position:absolute;margin-left:-4.5pt;margin-top:13.95pt;width:523.5pt;height:114pt;z-index:2517084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" filled="f" strokecolor="black [3213]" strokeweight=".5pt"/>
            </w:pict>
          </mc:Fallback>
        </mc:AlternateContent>
      </w:r>
    </w:p>
    <w:p w14:paraId="1EFFFA18" w14:textId="55364EF4" w:rsidR="00D22EC6" w:rsidRDefault="00D22EC6" w:rsidP="0010664B">
      <w:pPr>
        <w:jc w:val="both"/>
        <w:rPr>
          <w:rFonts w:ascii="Times New Roman" w:hAnsi="Times New Roman" w:cs="Times New Roman"/>
          <w:sz w:val="24"/>
          <w:szCs w:val="24"/>
        </w:rPr>
      </w:pPr>
      <w:r>
        <w:rPr>
          <w:rFonts w:ascii="Times New Roman" w:hAnsi="Times New Roman" w:cs="Times New Roman"/>
          <w:b/>
          <w:bCs/>
          <w:sz w:val="24"/>
          <w:szCs w:val="24"/>
        </w:rPr>
        <w:t xml:space="preserve">Note </w:t>
      </w:r>
      <w:r w:rsidRPr="00CF24B5">
        <w:rPr>
          <w:rFonts w:ascii="Times New Roman" w:hAnsi="Times New Roman" w:cs="Times New Roman"/>
          <w:b/>
          <w:bCs/>
          <w:sz w:val="24"/>
          <w:szCs w:val="24"/>
        </w:rPr>
        <w:t>to preparer</w:t>
      </w:r>
      <w:r>
        <w:rPr>
          <w:rFonts w:ascii="Times New Roman" w:hAnsi="Times New Roman" w:cs="Times New Roman"/>
          <w:b/>
          <w:bCs/>
          <w:sz w:val="24"/>
          <w:szCs w:val="24"/>
        </w:rPr>
        <w:t xml:space="preserve">: </w:t>
      </w:r>
      <w:r w:rsidRPr="00CF24B5">
        <w:rPr>
          <w:rFonts w:ascii="Times New Roman" w:hAnsi="Times New Roman" w:cs="Times New Roman"/>
          <w:sz w:val="24"/>
          <w:szCs w:val="24"/>
        </w:rPr>
        <w:t>Include anything in the above discussion that you wish to highlight with regards to governmental activities as a factor in changing your net position for the current year.  For example, fee revenue or tax revenue increases due to annexation and/or economic growth, reductions in spending, savings from debt refunding, new operating grants received</w:t>
      </w:r>
      <w:r w:rsidRPr="0036681E">
        <w:rPr>
          <w:rFonts w:ascii="Times New Roman" w:hAnsi="Times New Roman" w:cs="Times New Roman"/>
          <w:sz w:val="24"/>
          <w:szCs w:val="24"/>
        </w:rPr>
        <w:t>, GASB</w:t>
      </w:r>
      <w:r>
        <w:rPr>
          <w:rFonts w:ascii="Times New Roman" w:hAnsi="Times New Roman" w:cs="Times New Roman"/>
          <w:sz w:val="24"/>
          <w:szCs w:val="24"/>
        </w:rPr>
        <w:t>S</w:t>
      </w:r>
      <w:r w:rsidRPr="0036681E">
        <w:rPr>
          <w:rFonts w:ascii="Times New Roman" w:hAnsi="Times New Roman" w:cs="Times New Roman"/>
          <w:sz w:val="24"/>
          <w:szCs w:val="24"/>
        </w:rPr>
        <w:t xml:space="preserve"> 100</w:t>
      </w:r>
      <w:r>
        <w:rPr>
          <w:rFonts w:ascii="Times New Roman" w:hAnsi="Times New Roman" w:cs="Times New Roman"/>
          <w:sz w:val="24"/>
          <w:szCs w:val="24"/>
        </w:rPr>
        <w:t xml:space="preserve">: </w:t>
      </w:r>
      <w:r w:rsidRPr="002E16A9">
        <w:rPr>
          <w:rFonts w:ascii="Times New Roman" w:hAnsi="Times New Roman" w:cs="Times New Roman"/>
          <w:sz w:val="24"/>
          <w:szCs w:val="24"/>
        </w:rPr>
        <w:t>Accounting Changes and Error Corrections—an amendment of GASB Statement No. 62, GASBS 101: Compensated Absences and GASBS 102: Certain Risk</w:t>
      </w:r>
      <w:r>
        <w:rPr>
          <w:rFonts w:ascii="Times New Roman" w:hAnsi="Times New Roman" w:cs="Times New Roman"/>
          <w:sz w:val="24"/>
          <w:szCs w:val="24"/>
        </w:rPr>
        <w:t xml:space="preserve"> Disclosures.</w:t>
      </w:r>
    </w:p>
    <w:p w14:paraId="6AD27A6D" w14:textId="727EE21B" w:rsidR="00D22EC6" w:rsidRDefault="00D22EC6" w:rsidP="00D22EC6">
      <w:pPr>
        <w:keepNext/>
        <w:spacing w:after="0"/>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709440" behindDoc="0" locked="0" layoutInCell="1" allowOverlap="1" wp14:anchorId="08B51648" wp14:editId="6ADA85C8">
                <wp:simplePos x="0" y="0"/>
                <wp:positionH relativeFrom="column">
                  <wp:posOffset>-57150</wp:posOffset>
                </wp:positionH>
                <wp:positionV relativeFrom="paragraph">
                  <wp:posOffset>93980</wp:posOffset>
                </wp:positionV>
                <wp:extent cx="6648450" cy="2124075"/>
                <wp:effectExtent l="0" t="0" r="19050" b="28575"/>
                <wp:wrapNone/>
                <wp:docPr id="1685353713" name="Rectangle 2"/>
                <wp:cNvGraphicFramePr/>
                <a:graphic xmlns:a="http://schemas.openxmlformats.org/drawingml/2006/main">
                  <a:graphicData uri="http://schemas.microsoft.com/office/word/2010/wordprocessingShape">
                    <wps:wsp>
                      <wps:cNvSpPr/>
                      <wps:spPr>
                        <a:xfrm>
                          <a:off x="0" y="0"/>
                          <a:ext cx="6648450" cy="2124075"/>
                        </a:xfrm>
                        <a:prstGeom prst="rect">
                          <a:avLst/>
                        </a:prstGeom>
                        <a:no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2FA2E7D" id="Rectangle 2" o:spid="_x0000_s1026" style="position:absolute;margin-left:-4.5pt;margin-top:7.4pt;width:523.5pt;height:167.25pt;z-index:2517094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" filled="f" strokecolor="black [3213]" strokeweight=".5pt"/>
            </w:pict>
          </mc:Fallback>
        </mc:AlternateContent>
      </w:r>
    </w:p>
    <w:p w14:paraId="7C87FD1D" w14:textId="48FB5D9A" w:rsidR="00D22EC6" w:rsidRDefault="00D22EC6" w:rsidP="00D22EC6">
      <w:pPr>
        <w:keepNext/>
        <w:jc w:val="both"/>
        <w:rPr>
          <w:rFonts w:ascii="Times New Roman" w:hAnsi="Times New Roman" w:cs="Times New Roman"/>
          <w:sz w:val="24"/>
          <w:szCs w:val="24"/>
        </w:rPr>
      </w:pPr>
      <w:r w:rsidRPr="0036681E">
        <w:rPr>
          <w:rFonts w:ascii="Times New Roman" w:hAnsi="Times New Roman" w:cs="Times New Roman"/>
          <w:sz w:val="24"/>
          <w:szCs w:val="24"/>
        </w:rPr>
        <w:t xml:space="preserve">Please note the statewide tax collection average changes annually. The management of cash, taxes and fund balance available reports provide comparative cash and investment, fund balance available, and tax levy information for local governments in North Carolina. Information and averages presented in these reports are based on data reported by local governments to the Local Government Commission as of the date of the report. </w:t>
      </w:r>
    </w:p>
    <w:p w14:paraId="08063D18" w14:textId="461565B8" w:rsidR="00D22EC6" w:rsidRPr="000171EE" w:rsidRDefault="00D22EC6" w:rsidP="00D22EC6">
      <w:pPr>
        <w:keepNext/>
        <w:spacing w:after="120"/>
        <w:jc w:val="both"/>
        <w:rPr>
          <w:rFonts w:ascii="Times New Roman" w:hAnsi="Times New Roman" w:cs="Times New Roman"/>
          <w:b/>
          <w:bCs/>
          <w:sz w:val="24"/>
          <w:szCs w:val="24"/>
        </w:rPr>
      </w:pPr>
      <w:r w:rsidRPr="0036681E">
        <w:rPr>
          <w:rFonts w:ascii="Times New Roman" w:hAnsi="Times New Roman" w:cs="Times New Roman"/>
          <w:sz w:val="24"/>
          <w:szCs w:val="24"/>
        </w:rPr>
        <w:t xml:space="preserve">To access the report server, please visit our </w:t>
      </w:r>
      <w:hyperlink r:id="rId12" w:history="1">
        <w:r w:rsidRPr="0036681E">
          <w:rPr>
            <w:rFonts w:ascii="Times New Roman" w:hAnsi="Times New Roman" w:cs="Times New Roman"/>
            <w:color w:val="0000FF"/>
            <w:sz w:val="24"/>
            <w:szCs w:val="24"/>
            <w:u w:val="single"/>
          </w:rPr>
          <w:t>Financial Analysis Tools and Reports | NC Treasurer</w:t>
        </w:r>
      </w:hyperlink>
      <w:r w:rsidRPr="0036681E">
        <w:rPr>
          <w:rFonts w:ascii="Times New Roman" w:hAnsi="Times New Roman" w:cs="Times New Roman"/>
          <w:sz w:val="24"/>
          <w:szCs w:val="24"/>
        </w:rPr>
        <w:t xml:space="preserve"> webpage. A link to generate this report is offered in the “Reports” section of the webpage. Accessing the report </w:t>
      </w:r>
      <w:r>
        <w:rPr>
          <w:rFonts w:ascii="Times New Roman" w:hAnsi="Times New Roman" w:cs="Times New Roman"/>
          <w:sz w:val="24"/>
          <w:szCs w:val="24"/>
        </w:rPr>
        <w:t>o</w:t>
      </w:r>
      <w:r w:rsidRPr="0036681E">
        <w:rPr>
          <w:rFonts w:ascii="Times New Roman" w:hAnsi="Times New Roman" w:cs="Times New Roman"/>
          <w:sz w:val="24"/>
          <w:szCs w:val="24"/>
        </w:rPr>
        <w:t>nline allows you to generate the desired report by selecting the audit year and the unit type (either county or municipality).</w:t>
      </w:r>
    </w:p>
    <w:p w14:paraId="440D2744" w14:textId="77777777" w:rsidR="00D22EC6" w:rsidRDefault="00D22EC6" w:rsidP="00D22EC6">
      <w:pPr>
        <w:spacing w:after="0"/>
        <w:jc w:val="both"/>
        <w:rPr>
          <w:rFonts w:ascii="Times New Roman" w:hAnsi="Times New Roman" w:cs="Times New Roman"/>
          <w:b/>
          <w:bCs/>
          <w:sz w:val="24"/>
          <w:szCs w:val="24"/>
        </w:rPr>
      </w:pPr>
    </w:p>
    <w:p w14:paraId="7F80AA63" w14:textId="4D6C051E" w:rsidR="000F1B65" w:rsidRPr="001B3CC9" w:rsidRDefault="00FC358D" w:rsidP="00D22EC6">
      <w:pPr>
        <w:spacing w:after="0"/>
        <w:jc w:val="both"/>
        <w:rPr>
          <w:rFonts w:ascii="Times New Roman" w:hAnsi="Times New Roman" w:cs="Times New Roman"/>
          <w:sz w:val="24"/>
          <w:szCs w:val="24"/>
        </w:rPr>
      </w:pPr>
      <w:r>
        <w:rPr>
          <w:rFonts w:ascii="Times New Roman" w:hAnsi="Times New Roman" w:cs="Times New Roman"/>
          <w:b/>
          <w:bCs/>
          <w:sz w:val="24"/>
          <w:szCs w:val="24"/>
        </w:rPr>
        <w:t>B</w:t>
      </w:r>
      <w:r w:rsidR="00BF44DB" w:rsidRPr="000171EE">
        <w:rPr>
          <w:rFonts w:ascii="Times New Roman" w:hAnsi="Times New Roman" w:cs="Times New Roman"/>
          <w:b/>
          <w:bCs/>
          <w:sz w:val="24"/>
          <w:szCs w:val="24"/>
        </w:rPr>
        <w:t>usiness-type activities.</w:t>
      </w:r>
      <w:r w:rsidR="00BF44DB" w:rsidRPr="000171EE">
        <w:rPr>
          <w:rFonts w:ascii="Times New Roman" w:hAnsi="Times New Roman" w:cs="Times New Roman"/>
          <w:sz w:val="24"/>
          <w:szCs w:val="24"/>
        </w:rPr>
        <w:t xml:space="preserve">  Business-type activities increased the City’s net position by $1,81</w:t>
      </w:r>
      <w:r w:rsidR="008855E4" w:rsidRPr="000171EE">
        <w:rPr>
          <w:rFonts w:ascii="Times New Roman" w:hAnsi="Times New Roman" w:cs="Times New Roman"/>
          <w:sz w:val="24"/>
          <w:szCs w:val="24"/>
        </w:rPr>
        <w:t>5</w:t>
      </w:r>
      <w:r w:rsidR="00BF44DB" w:rsidRPr="000171EE">
        <w:rPr>
          <w:rFonts w:ascii="Times New Roman" w:hAnsi="Times New Roman" w:cs="Times New Roman"/>
          <w:sz w:val="24"/>
          <w:szCs w:val="24"/>
        </w:rPr>
        <w:t>,</w:t>
      </w:r>
      <w:r w:rsidR="008855E4" w:rsidRPr="000171EE">
        <w:rPr>
          <w:rFonts w:ascii="Times New Roman" w:hAnsi="Times New Roman" w:cs="Times New Roman"/>
          <w:sz w:val="24"/>
          <w:szCs w:val="24"/>
        </w:rPr>
        <w:t>595</w:t>
      </w:r>
      <w:r w:rsidR="00BF44DB" w:rsidRPr="000171EE">
        <w:rPr>
          <w:rFonts w:ascii="Times New Roman" w:hAnsi="Times New Roman" w:cs="Times New Roman"/>
          <w:sz w:val="24"/>
          <w:szCs w:val="24"/>
        </w:rPr>
        <w:t>, accounting for 8</w:t>
      </w:r>
      <w:r w:rsidR="008855E4" w:rsidRPr="000171EE">
        <w:rPr>
          <w:rFonts w:ascii="Times New Roman" w:hAnsi="Times New Roman" w:cs="Times New Roman"/>
          <w:sz w:val="24"/>
          <w:szCs w:val="24"/>
        </w:rPr>
        <w:t>3</w:t>
      </w:r>
      <w:r w:rsidR="00BF44DB" w:rsidRPr="000171EE">
        <w:rPr>
          <w:rFonts w:ascii="Times New Roman" w:hAnsi="Times New Roman" w:cs="Times New Roman"/>
          <w:sz w:val="24"/>
          <w:szCs w:val="24"/>
        </w:rPr>
        <w:t>.</w:t>
      </w:r>
      <w:r w:rsidR="008855E4" w:rsidRPr="000171EE">
        <w:rPr>
          <w:rFonts w:ascii="Times New Roman" w:hAnsi="Times New Roman" w:cs="Times New Roman"/>
          <w:sz w:val="24"/>
          <w:szCs w:val="24"/>
        </w:rPr>
        <w:t>97</w:t>
      </w:r>
      <w:r w:rsidR="00BF44DB" w:rsidRPr="000171EE">
        <w:rPr>
          <w:rFonts w:ascii="Times New Roman" w:hAnsi="Times New Roman" w:cs="Times New Roman"/>
          <w:sz w:val="24"/>
          <w:szCs w:val="24"/>
        </w:rPr>
        <w:t xml:space="preserve">% of the total growth in the government’s net position. A key element of this increase was due to an extraordinary gain on insurance recovery of $1,281,046 due to the collapse of the Cardinal </w:t>
      </w:r>
      <w:r w:rsidR="00BF44DB" w:rsidRPr="000171EE">
        <w:rPr>
          <w:rFonts w:ascii="Times New Roman" w:hAnsi="Times New Roman" w:cs="Times New Roman"/>
          <w:sz w:val="24"/>
          <w:szCs w:val="24"/>
        </w:rPr>
        <w:lastRenderedPageBreak/>
        <w:t xml:space="preserve">Point Dam and subsequent flooding of the wastewater aeration facility.  The City received $3,650,000 in insurance recovery to offset the asset impairment loss of $2,368,954 resulting in an extraordinary gain of $1,281,046. Restoration cost of $3,800,000 has been capitalized in the Water and Sewer Fund. </w:t>
      </w:r>
      <w:r w:rsidR="000F1B65" w:rsidRPr="001B3CC9">
        <w:rPr>
          <w:rFonts w:ascii="Times New Roman" w:hAnsi="Times New Roman" w:cs="Times New Roman"/>
          <w:sz w:val="24"/>
          <w:szCs w:val="24"/>
        </w:rPr>
        <w:t xml:space="preserve">Overall </w:t>
      </w:r>
      <w:r w:rsidR="00506E0E" w:rsidRPr="001B3CC9">
        <w:rPr>
          <w:rFonts w:ascii="Times New Roman" w:hAnsi="Times New Roman" w:cs="Times New Roman"/>
          <w:sz w:val="24"/>
          <w:szCs w:val="24"/>
        </w:rPr>
        <w:t>Water and Sewer Enterprise</w:t>
      </w:r>
      <w:r w:rsidR="000F1B65" w:rsidRPr="001B3CC9">
        <w:rPr>
          <w:rFonts w:ascii="Times New Roman" w:hAnsi="Times New Roman" w:cs="Times New Roman"/>
          <w:sz w:val="24"/>
          <w:szCs w:val="24"/>
        </w:rPr>
        <w:t xml:space="preserve"> fund</w:t>
      </w:r>
      <w:r w:rsidR="00506E0E" w:rsidRPr="001B3CC9">
        <w:rPr>
          <w:rFonts w:ascii="Times New Roman" w:hAnsi="Times New Roman" w:cs="Times New Roman"/>
          <w:sz w:val="24"/>
          <w:szCs w:val="24"/>
        </w:rPr>
        <w:t xml:space="preserve"> expenses increased by $566,298 (80.96% over the prior year). Expenses for the cleanup, recovery and restoration related to the flood were the cause of the increase. </w:t>
      </w:r>
    </w:p>
    <w:p w14:paraId="128D8B39" w14:textId="7A6D5AB3" w:rsidR="00EC0E51" w:rsidRPr="000171EE" w:rsidRDefault="00D22EC6" w:rsidP="0010664B">
      <w:pPr>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710464" behindDoc="0" locked="0" layoutInCell="1" allowOverlap="1" wp14:anchorId="503D7771" wp14:editId="5FC049AE">
                <wp:simplePos x="0" y="0"/>
                <wp:positionH relativeFrom="column">
                  <wp:posOffset>-133350</wp:posOffset>
                </wp:positionH>
                <wp:positionV relativeFrom="paragraph">
                  <wp:posOffset>1068705</wp:posOffset>
                </wp:positionV>
                <wp:extent cx="6657975" cy="628650"/>
                <wp:effectExtent l="0" t="0" r="28575" b="19050"/>
                <wp:wrapNone/>
                <wp:docPr id="1715876187" name="Rectangle 4"/>
                <wp:cNvGraphicFramePr/>
                <a:graphic xmlns:a="http://schemas.openxmlformats.org/drawingml/2006/main">
                  <a:graphicData uri="http://schemas.microsoft.com/office/word/2010/wordprocessingShape">
                    <wps:wsp>
                      <wps:cNvSpPr/>
                      <wps:spPr>
                        <a:xfrm>
                          <a:off x="0" y="0"/>
                          <a:ext cx="6657975" cy="628650"/>
                        </a:xfrm>
                        <a:prstGeom prst="rect">
                          <a:avLst/>
                        </a:prstGeom>
                        <a:no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4C2FB9A" id="Rectangle 4" o:spid="_x0000_s1026" style="position:absolute;margin-left:-10.5pt;margin-top:84.15pt;width:524.25pt;height:49.5pt;z-index:2517104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" filled="f" strokecolor="black [3213]" strokeweight=".5pt"/>
            </w:pict>
          </mc:Fallback>
        </mc:AlternateContent>
      </w:r>
      <w:r w:rsidR="00506E0E" w:rsidRPr="001B3CC9">
        <w:rPr>
          <w:rFonts w:ascii="Times New Roman" w:hAnsi="Times New Roman" w:cs="Times New Roman"/>
          <w:sz w:val="24"/>
          <w:szCs w:val="24"/>
        </w:rPr>
        <w:t>C</w:t>
      </w:r>
      <w:r w:rsidR="00BF44DB" w:rsidRPr="001B3CC9">
        <w:rPr>
          <w:rFonts w:ascii="Times New Roman" w:hAnsi="Times New Roman" w:cs="Times New Roman"/>
          <w:sz w:val="24"/>
          <w:szCs w:val="24"/>
        </w:rPr>
        <w:t xml:space="preserve">ost-saving measures </w:t>
      </w:r>
      <w:r w:rsidR="00506E0E" w:rsidRPr="001B3CC9">
        <w:rPr>
          <w:rFonts w:ascii="Times New Roman" w:hAnsi="Times New Roman" w:cs="Times New Roman"/>
          <w:sz w:val="24"/>
          <w:szCs w:val="24"/>
        </w:rPr>
        <w:t>were able to limit the expenses of the Electric Enterprise Fund</w:t>
      </w:r>
      <w:r w:rsidR="000F1B65" w:rsidRPr="001B3CC9">
        <w:rPr>
          <w:rFonts w:ascii="Times New Roman" w:hAnsi="Times New Roman" w:cs="Times New Roman"/>
          <w:sz w:val="24"/>
          <w:szCs w:val="24"/>
        </w:rPr>
        <w:t xml:space="preserve">. The increase in those expenses was $150,994 (5.61% over the prior year). This was largely attributable to salary increases provided to employees during the current fiscal year. </w:t>
      </w:r>
      <w:r w:rsidR="00A71111" w:rsidRPr="001B3CC9">
        <w:rPr>
          <w:rFonts w:ascii="Times New Roman" w:hAnsi="Times New Roman" w:cs="Times New Roman"/>
          <w:sz w:val="24"/>
          <w:szCs w:val="24"/>
        </w:rPr>
        <w:t xml:space="preserve">The City’s adopted budget included rate increases for both the Electric and Water and </w:t>
      </w:r>
      <w:r w:rsidR="00506E0E" w:rsidRPr="001B3CC9">
        <w:rPr>
          <w:rFonts w:ascii="Times New Roman" w:hAnsi="Times New Roman" w:cs="Times New Roman"/>
          <w:sz w:val="24"/>
          <w:szCs w:val="24"/>
        </w:rPr>
        <w:t xml:space="preserve">Rate </w:t>
      </w:r>
      <w:r w:rsidR="00A71111" w:rsidRPr="001B3CC9">
        <w:rPr>
          <w:rFonts w:ascii="Times New Roman" w:hAnsi="Times New Roman" w:cs="Times New Roman"/>
          <w:sz w:val="24"/>
          <w:szCs w:val="24"/>
        </w:rPr>
        <w:t>Enterprise funds. The 5% increase in rates plus increases in the consumption of electric and water services resulted in an increase of $497,928 in those revenues</w:t>
      </w:r>
      <w:r w:rsidR="00092EA3" w:rsidRPr="001B3CC9">
        <w:rPr>
          <w:rFonts w:ascii="Times New Roman" w:hAnsi="Times New Roman" w:cs="Times New Roman"/>
          <w:sz w:val="24"/>
          <w:szCs w:val="24"/>
        </w:rPr>
        <w:t>.</w:t>
      </w:r>
      <w:r w:rsidR="00A71111" w:rsidRPr="000171EE">
        <w:rPr>
          <w:rFonts w:ascii="Times New Roman" w:hAnsi="Times New Roman" w:cs="Times New Roman"/>
          <w:sz w:val="24"/>
          <w:szCs w:val="24"/>
        </w:rPr>
        <w:t xml:space="preserve"> </w:t>
      </w:r>
    </w:p>
    <w:p w14:paraId="00E5BBED" w14:textId="0B20EBDF" w:rsidR="00BF44DB" w:rsidRPr="000171EE" w:rsidRDefault="00BF44DB" w:rsidP="00D22EC6">
      <w:pPr>
        <w:jc w:val="both"/>
        <w:rPr>
          <w:rFonts w:ascii="Times New Roman" w:hAnsi="Times New Roman" w:cs="Times New Roman"/>
          <w:b/>
          <w:bCs/>
          <w:sz w:val="24"/>
          <w:szCs w:val="24"/>
        </w:rPr>
      </w:pPr>
      <w:r w:rsidRPr="000171EE">
        <w:rPr>
          <w:rFonts w:ascii="Times New Roman" w:hAnsi="Times New Roman" w:cs="Times New Roman"/>
          <w:b/>
          <w:bCs/>
          <w:sz w:val="24"/>
          <w:szCs w:val="24"/>
        </w:rPr>
        <w:t>Note to preparer</w:t>
      </w:r>
      <w:r w:rsidR="00D22EC6">
        <w:rPr>
          <w:rFonts w:ascii="Times New Roman" w:hAnsi="Times New Roman" w:cs="Times New Roman"/>
          <w:b/>
          <w:bCs/>
          <w:sz w:val="24"/>
          <w:szCs w:val="24"/>
        </w:rPr>
        <w:t xml:space="preserve">: </w:t>
      </w:r>
      <w:r w:rsidR="00092EA3" w:rsidRPr="001B3CC9">
        <w:rPr>
          <w:rFonts w:ascii="Times New Roman" w:hAnsi="Times New Roman" w:cs="Times New Roman"/>
          <w:sz w:val="24"/>
          <w:szCs w:val="24"/>
        </w:rPr>
        <w:t xml:space="preserve">Include anything in the above discussion </w:t>
      </w:r>
      <w:r w:rsidR="00092EA3" w:rsidRPr="000171EE">
        <w:rPr>
          <w:rFonts w:ascii="Times New Roman" w:hAnsi="Times New Roman" w:cs="Times New Roman"/>
          <w:sz w:val="24"/>
          <w:szCs w:val="24"/>
        </w:rPr>
        <w:t xml:space="preserve">that you </w:t>
      </w:r>
      <w:r w:rsidRPr="000171EE">
        <w:rPr>
          <w:rFonts w:ascii="Times New Roman" w:hAnsi="Times New Roman" w:cs="Times New Roman"/>
          <w:bCs/>
          <w:sz w:val="24"/>
          <w:szCs w:val="24"/>
        </w:rPr>
        <w:t>wish to highlight with regards to business-type activities as reasons for increases in net position.</w:t>
      </w:r>
    </w:p>
    <w:p w14:paraId="2149FB7D" w14:textId="425AC213" w:rsidR="00092EA3" w:rsidRPr="000171EE" w:rsidRDefault="00D22EC6" w:rsidP="0010664B">
      <w:pPr>
        <w:pStyle w:val="Heading2"/>
        <w:tabs>
          <w:tab w:val="left" w:pos="504"/>
          <w:tab w:val="left" w:pos="792"/>
          <w:tab w:val="left" w:pos="1080"/>
          <w:tab w:val="left" w:pos="1440"/>
          <w:tab w:val="left" w:pos="1800"/>
        </w:tabs>
        <w:spacing w:before="0" w:line="252" w:lineRule="auto"/>
        <w:rPr>
          <w:rFonts w:ascii="Times New Roman" w:hAnsi="Times New Roman" w:cs="Times New Roman"/>
          <w:b/>
          <w:bCs/>
          <w:color w:val="auto"/>
          <w:sz w:val="24"/>
          <w:szCs w:val="24"/>
        </w:rPr>
      </w:pPr>
      <w:r>
        <w:rPr>
          <w:rFonts w:ascii="Times New Roman" w:hAnsi="Times New Roman" w:cs="Times New Roman"/>
          <w:b/>
          <w:bCs/>
          <w:noProof/>
          <w:color w:val="auto"/>
          <w:sz w:val="24"/>
          <w:szCs w:val="24"/>
        </w:rPr>
        <mc:AlternateContent>
          <mc:Choice Requires="wps">
            <w:drawing>
              <wp:anchor distT="0" distB="0" distL="114300" distR="114300" simplePos="0" relativeHeight="251711488" behindDoc="0" locked="0" layoutInCell="1" allowOverlap="1" wp14:anchorId="2ED41A89" wp14:editId="29922726">
                <wp:simplePos x="0" y="0"/>
                <wp:positionH relativeFrom="column">
                  <wp:posOffset>-104775</wp:posOffset>
                </wp:positionH>
                <wp:positionV relativeFrom="paragraph">
                  <wp:posOffset>137795</wp:posOffset>
                </wp:positionV>
                <wp:extent cx="6610350" cy="838200"/>
                <wp:effectExtent l="0" t="0" r="19050" b="19050"/>
                <wp:wrapNone/>
                <wp:docPr id="29345232" name="Rectangle 5"/>
                <wp:cNvGraphicFramePr/>
                <a:graphic xmlns:a="http://schemas.openxmlformats.org/drawingml/2006/main">
                  <a:graphicData uri="http://schemas.microsoft.com/office/word/2010/wordprocessingShape">
                    <wps:wsp>
                      <wps:cNvSpPr/>
                      <wps:spPr>
                        <a:xfrm>
                          <a:off x="0" y="0"/>
                          <a:ext cx="6610350" cy="838200"/>
                        </a:xfrm>
                        <a:prstGeom prst="rect">
                          <a:avLst/>
                        </a:prstGeom>
                        <a:no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F0799CC" id="Rectangle 5" o:spid="_x0000_s1026" style="position:absolute;margin-left:-8.25pt;margin-top:10.85pt;width:520.5pt;height:66pt;z-index:2517114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" filled="f" strokecolor="black [3213]" strokeweight=".5pt"/>
            </w:pict>
          </mc:Fallback>
        </mc:AlternateContent>
      </w:r>
    </w:p>
    <w:p w14:paraId="7506AC30" w14:textId="6DC549D5" w:rsidR="00BF44DB" w:rsidRPr="000171EE" w:rsidRDefault="00BF44DB" w:rsidP="00D22EC6">
      <w:pPr>
        <w:keepLines/>
        <w:spacing w:after="0" w:line="252" w:lineRule="auto"/>
        <w:jc w:val="both"/>
        <w:rPr>
          <w:rFonts w:ascii="Times New Roman" w:hAnsi="Times New Roman" w:cs="Times New Roman"/>
          <w:sz w:val="24"/>
          <w:szCs w:val="24"/>
        </w:rPr>
      </w:pPr>
      <w:r w:rsidRPr="001B3CC9">
        <w:rPr>
          <w:rFonts w:ascii="Times New Roman" w:hAnsi="Times New Roman" w:cs="Times New Roman"/>
          <w:b/>
          <w:bCs/>
          <w:sz w:val="24"/>
          <w:szCs w:val="24"/>
          <w:lang w:val="en"/>
        </w:rPr>
        <w:t>Note to Preparer</w:t>
      </w:r>
      <w:r w:rsidR="00D22EC6">
        <w:rPr>
          <w:rFonts w:ascii="Times New Roman" w:hAnsi="Times New Roman" w:cs="Times New Roman"/>
          <w:b/>
          <w:bCs/>
          <w:sz w:val="24"/>
          <w:szCs w:val="24"/>
          <w:lang w:val="en"/>
        </w:rPr>
        <w:t xml:space="preserve">: </w:t>
      </w:r>
      <w:r w:rsidRPr="001B3CC9">
        <w:rPr>
          <w:rFonts w:ascii="Times New Roman" w:hAnsi="Times New Roman" w:cs="Times New Roman"/>
          <w:sz w:val="24"/>
          <w:szCs w:val="24"/>
          <w:lang w:val="en"/>
        </w:rPr>
        <w:t>GASBS 34 ¶11.d. provides for, at a minimum, inclusion of “[a]n</w:t>
      </w:r>
      <w:r w:rsidRPr="001B3CC9">
        <w:rPr>
          <w:rStyle w:val="tab"/>
          <w:rFonts w:ascii="Times New Roman" w:hAnsi="Times New Roman" w:cs="Times New Roman"/>
          <w:sz w:val="24"/>
          <w:szCs w:val="24"/>
          <w:lang w:val="en"/>
        </w:rPr>
        <w:t xml:space="preserve"> </w:t>
      </w:r>
      <w:r w:rsidRPr="001B3CC9">
        <w:rPr>
          <w:rFonts w:ascii="Times New Roman" w:hAnsi="Times New Roman" w:cs="Times New Roman"/>
          <w:sz w:val="24"/>
          <w:szCs w:val="24"/>
          <w:lang w:val="en"/>
        </w:rPr>
        <w:t>analysis of balances and transactions of individual funds. The analysis should address the reasons for significant changes in fund balances or fund net assets and whether restrictions, commitments, or other limitations significantly affect the availability of fund resources for future use.</w:t>
      </w:r>
      <w:r w:rsidR="00D22EC6">
        <w:rPr>
          <w:rFonts w:ascii="Times New Roman" w:hAnsi="Times New Roman" w:cs="Times New Roman"/>
          <w:sz w:val="24"/>
          <w:szCs w:val="24"/>
          <w:lang w:val="en"/>
        </w:rPr>
        <w:t>”</w:t>
      </w:r>
    </w:p>
    <w:p w14:paraId="23D9A95B" w14:textId="77777777" w:rsidR="00D22EC6" w:rsidRDefault="00D22EC6" w:rsidP="00D22EC6">
      <w:pPr>
        <w:pStyle w:val="Heading2"/>
        <w:tabs>
          <w:tab w:val="left" w:pos="504"/>
          <w:tab w:val="left" w:pos="792"/>
          <w:tab w:val="left" w:pos="1080"/>
          <w:tab w:val="left" w:pos="1440"/>
          <w:tab w:val="left" w:pos="1800"/>
        </w:tabs>
        <w:spacing w:before="0" w:after="120" w:line="252" w:lineRule="auto"/>
        <w:rPr>
          <w:rFonts w:ascii="Times New Roman" w:hAnsi="Times New Roman" w:cs="Times New Roman"/>
          <w:b/>
          <w:bCs/>
          <w:color w:val="auto"/>
          <w:sz w:val="24"/>
          <w:szCs w:val="24"/>
        </w:rPr>
      </w:pPr>
    </w:p>
    <w:p w14:paraId="2DD73204" w14:textId="7E267168" w:rsidR="00382705" w:rsidRPr="000171EE" w:rsidRDefault="00382705" w:rsidP="00D22EC6">
      <w:pPr>
        <w:pStyle w:val="Heading2"/>
        <w:tabs>
          <w:tab w:val="left" w:pos="504"/>
          <w:tab w:val="left" w:pos="792"/>
          <w:tab w:val="left" w:pos="1080"/>
          <w:tab w:val="left" w:pos="1440"/>
          <w:tab w:val="left" w:pos="1800"/>
        </w:tabs>
        <w:spacing w:before="0" w:after="120" w:line="252" w:lineRule="auto"/>
        <w:rPr>
          <w:rFonts w:ascii="Times New Roman" w:hAnsi="Times New Roman" w:cs="Times New Roman"/>
          <w:b/>
          <w:bCs/>
          <w:color w:val="auto"/>
          <w:sz w:val="24"/>
          <w:szCs w:val="24"/>
        </w:rPr>
      </w:pPr>
      <w:r w:rsidRPr="000171EE">
        <w:rPr>
          <w:rFonts w:ascii="Times New Roman" w:hAnsi="Times New Roman" w:cs="Times New Roman"/>
          <w:b/>
          <w:bCs/>
          <w:color w:val="auto"/>
          <w:sz w:val="24"/>
          <w:szCs w:val="24"/>
        </w:rPr>
        <w:t>Financial Analysis of the City’s Funds</w:t>
      </w:r>
    </w:p>
    <w:p w14:paraId="14A82677" w14:textId="77777777" w:rsidR="00BF44DB" w:rsidRPr="000171EE" w:rsidRDefault="00BF44DB" w:rsidP="0010664B">
      <w:pPr>
        <w:keepNext/>
        <w:jc w:val="both"/>
        <w:rPr>
          <w:rFonts w:ascii="Times New Roman" w:hAnsi="Times New Roman" w:cs="Times New Roman"/>
          <w:sz w:val="24"/>
          <w:szCs w:val="24"/>
        </w:rPr>
      </w:pPr>
      <w:r w:rsidRPr="000171EE">
        <w:rPr>
          <w:rFonts w:ascii="Times New Roman" w:hAnsi="Times New Roman" w:cs="Times New Roman"/>
          <w:sz w:val="24"/>
          <w:szCs w:val="24"/>
        </w:rPr>
        <w:t>As noted earlier, the City of Dogwood uses fund accounting to ensure and demonstrate compliance with finance-related legal requirements.</w:t>
      </w:r>
    </w:p>
    <w:p w14:paraId="36D8E904" w14:textId="28247D15" w:rsidR="00BF44DB" w:rsidRPr="000171EE" w:rsidRDefault="00BF44DB" w:rsidP="0010664B">
      <w:pPr>
        <w:jc w:val="both"/>
        <w:rPr>
          <w:rFonts w:ascii="Times New Roman" w:hAnsi="Times New Roman" w:cs="Times New Roman"/>
          <w:sz w:val="24"/>
          <w:szCs w:val="24"/>
        </w:rPr>
      </w:pPr>
      <w:r w:rsidRPr="000171EE">
        <w:rPr>
          <w:rFonts w:ascii="Times New Roman" w:hAnsi="Times New Roman" w:cs="Times New Roman"/>
          <w:b/>
          <w:bCs/>
          <w:sz w:val="24"/>
          <w:szCs w:val="24"/>
        </w:rPr>
        <w:t>Governmental Funds</w:t>
      </w:r>
      <w:r w:rsidRPr="000171EE">
        <w:rPr>
          <w:rFonts w:ascii="Times New Roman" w:hAnsi="Times New Roman" w:cs="Times New Roman"/>
          <w:sz w:val="24"/>
          <w:szCs w:val="24"/>
        </w:rPr>
        <w:t xml:space="preserve">.  The focus of the City’s governmental funds is to provide information on near-term inflows, outflows, and balances of usable resources. Such information is useful in assessing the City’s financing requirements.  </w:t>
      </w:r>
    </w:p>
    <w:p w14:paraId="79DC615B" w14:textId="0E100EB9" w:rsidR="00BF44DB" w:rsidRPr="001B3CC9" w:rsidRDefault="00BF44DB" w:rsidP="0010664B">
      <w:pPr>
        <w:jc w:val="both"/>
        <w:rPr>
          <w:rFonts w:ascii="Times New Roman" w:hAnsi="Times New Roman" w:cs="Times New Roman"/>
          <w:sz w:val="24"/>
          <w:szCs w:val="24"/>
        </w:rPr>
      </w:pPr>
      <w:r w:rsidRPr="001B3CC9">
        <w:rPr>
          <w:rFonts w:ascii="Times New Roman" w:hAnsi="Times New Roman" w:cs="Times New Roman"/>
          <w:sz w:val="24"/>
          <w:szCs w:val="24"/>
        </w:rPr>
        <w:t xml:space="preserve">The </w:t>
      </w:r>
      <w:r w:rsidR="00411E82">
        <w:rPr>
          <w:rFonts w:ascii="Times New Roman" w:hAnsi="Times New Roman" w:cs="Times New Roman"/>
          <w:sz w:val="24"/>
          <w:szCs w:val="24"/>
        </w:rPr>
        <w:t>G</w:t>
      </w:r>
      <w:r w:rsidRPr="001B3CC9">
        <w:rPr>
          <w:rFonts w:ascii="Times New Roman" w:hAnsi="Times New Roman" w:cs="Times New Roman"/>
          <w:sz w:val="24"/>
          <w:szCs w:val="24"/>
        </w:rPr>
        <w:t xml:space="preserve">eneral </w:t>
      </w:r>
      <w:r w:rsidR="00411E82">
        <w:rPr>
          <w:rFonts w:ascii="Times New Roman" w:hAnsi="Times New Roman" w:cs="Times New Roman"/>
          <w:sz w:val="24"/>
          <w:szCs w:val="24"/>
        </w:rPr>
        <w:t>F</w:t>
      </w:r>
      <w:r w:rsidRPr="001B3CC9">
        <w:rPr>
          <w:rFonts w:ascii="Times New Roman" w:hAnsi="Times New Roman" w:cs="Times New Roman"/>
          <w:sz w:val="24"/>
          <w:szCs w:val="24"/>
        </w:rPr>
        <w:t xml:space="preserve">und is the chief operating fund of the City. At the end of the fiscal year, </w:t>
      </w:r>
      <w:r w:rsidR="00411E82">
        <w:rPr>
          <w:rFonts w:ascii="Times New Roman" w:hAnsi="Times New Roman" w:cs="Times New Roman"/>
          <w:sz w:val="24"/>
          <w:szCs w:val="24"/>
        </w:rPr>
        <w:t xml:space="preserve">the </w:t>
      </w:r>
      <w:r w:rsidRPr="001B3CC9">
        <w:rPr>
          <w:rFonts w:ascii="Times New Roman" w:hAnsi="Times New Roman" w:cs="Times New Roman"/>
          <w:sz w:val="24"/>
          <w:szCs w:val="24"/>
        </w:rPr>
        <w:t xml:space="preserve">City’s fund balance available was </w:t>
      </w:r>
      <w:r w:rsidRPr="00411E82">
        <w:rPr>
          <w:rFonts w:ascii="Times New Roman" w:hAnsi="Times New Roman" w:cs="Times New Roman"/>
          <w:sz w:val="24"/>
          <w:szCs w:val="24"/>
          <w:highlight w:val="yellow"/>
        </w:rPr>
        <w:t>$</w:t>
      </w:r>
      <w:r w:rsidR="00411E82" w:rsidRPr="00411E82">
        <w:rPr>
          <w:rFonts w:ascii="Times New Roman" w:hAnsi="Times New Roman" w:cs="Times New Roman"/>
          <w:sz w:val="24"/>
          <w:szCs w:val="24"/>
          <w:highlight w:val="yellow"/>
        </w:rPr>
        <w:t>3</w:t>
      </w:r>
      <w:r w:rsidR="0058717E">
        <w:rPr>
          <w:rFonts w:ascii="Times New Roman" w:hAnsi="Times New Roman" w:cs="Times New Roman"/>
          <w:sz w:val="24"/>
          <w:szCs w:val="24"/>
          <w:highlight w:val="yellow"/>
        </w:rPr>
        <w:t>64</w:t>
      </w:r>
      <w:r w:rsidR="005039C4" w:rsidRPr="00411E82">
        <w:rPr>
          <w:rFonts w:ascii="Times New Roman" w:hAnsi="Times New Roman" w:cs="Times New Roman"/>
          <w:sz w:val="24"/>
          <w:szCs w:val="24"/>
          <w:highlight w:val="yellow"/>
        </w:rPr>
        <w:t>,</w:t>
      </w:r>
      <w:r w:rsidR="0058717E">
        <w:rPr>
          <w:rFonts w:ascii="Times New Roman" w:hAnsi="Times New Roman" w:cs="Times New Roman"/>
          <w:sz w:val="24"/>
          <w:szCs w:val="24"/>
          <w:highlight w:val="yellow"/>
        </w:rPr>
        <w:t>608</w:t>
      </w:r>
      <w:r w:rsidRPr="001B3CC9">
        <w:rPr>
          <w:rFonts w:ascii="Times New Roman" w:hAnsi="Times New Roman" w:cs="Times New Roman"/>
          <w:sz w:val="24"/>
          <w:szCs w:val="24"/>
        </w:rPr>
        <w:t xml:space="preserve">, while total fund balance </w:t>
      </w:r>
      <w:r w:rsidR="00411E82">
        <w:rPr>
          <w:rFonts w:ascii="Times New Roman" w:hAnsi="Times New Roman" w:cs="Times New Roman"/>
          <w:sz w:val="24"/>
          <w:szCs w:val="24"/>
        </w:rPr>
        <w:t>was</w:t>
      </w:r>
      <w:r w:rsidRPr="001B3CC9">
        <w:rPr>
          <w:rFonts w:ascii="Times New Roman" w:hAnsi="Times New Roman" w:cs="Times New Roman"/>
          <w:sz w:val="24"/>
          <w:szCs w:val="24"/>
        </w:rPr>
        <w:t xml:space="preserve"> </w:t>
      </w:r>
      <w:r w:rsidRPr="00411E82">
        <w:rPr>
          <w:rFonts w:ascii="Times New Roman" w:hAnsi="Times New Roman" w:cs="Times New Roman"/>
          <w:sz w:val="24"/>
          <w:szCs w:val="24"/>
          <w:highlight w:val="yellow"/>
        </w:rPr>
        <w:t>$</w:t>
      </w:r>
      <w:r w:rsidR="00411E82" w:rsidRPr="00411E82">
        <w:rPr>
          <w:rFonts w:ascii="Times New Roman" w:hAnsi="Times New Roman" w:cs="Times New Roman"/>
          <w:sz w:val="24"/>
          <w:szCs w:val="24"/>
          <w:highlight w:val="yellow"/>
        </w:rPr>
        <w:t>500</w:t>
      </w:r>
      <w:r w:rsidR="006A2B86" w:rsidRPr="00411E82">
        <w:rPr>
          <w:rFonts w:ascii="Times New Roman" w:hAnsi="Times New Roman" w:cs="Times New Roman"/>
          <w:sz w:val="24"/>
          <w:szCs w:val="24"/>
          <w:highlight w:val="yellow"/>
        </w:rPr>
        <w:t>,</w:t>
      </w:r>
      <w:r w:rsidR="00411E82" w:rsidRPr="00411E82">
        <w:rPr>
          <w:rFonts w:ascii="Times New Roman" w:hAnsi="Times New Roman" w:cs="Times New Roman"/>
          <w:sz w:val="24"/>
          <w:szCs w:val="24"/>
          <w:highlight w:val="yellow"/>
        </w:rPr>
        <w:t>541</w:t>
      </w:r>
      <w:r w:rsidRPr="001B3CC9">
        <w:rPr>
          <w:rFonts w:ascii="Times New Roman" w:hAnsi="Times New Roman" w:cs="Times New Roman"/>
          <w:sz w:val="24"/>
          <w:szCs w:val="24"/>
        </w:rPr>
        <w:t xml:space="preserve">.  The Governing Body of </w:t>
      </w:r>
      <w:r w:rsidR="00D22EC6">
        <w:rPr>
          <w:rFonts w:ascii="Times New Roman" w:hAnsi="Times New Roman" w:cs="Times New Roman"/>
          <w:sz w:val="24"/>
          <w:szCs w:val="24"/>
        </w:rPr>
        <w:t xml:space="preserve">the </w:t>
      </w:r>
      <w:r w:rsidRPr="001B3CC9">
        <w:rPr>
          <w:rFonts w:ascii="Times New Roman" w:hAnsi="Times New Roman" w:cs="Times New Roman"/>
          <w:sz w:val="24"/>
          <w:szCs w:val="24"/>
        </w:rPr>
        <w:t xml:space="preserve">City has determined that the </w:t>
      </w:r>
      <w:r w:rsidR="00411E82">
        <w:rPr>
          <w:rFonts w:ascii="Times New Roman" w:hAnsi="Times New Roman" w:cs="Times New Roman"/>
          <w:sz w:val="24"/>
          <w:szCs w:val="24"/>
        </w:rPr>
        <w:t>C</w:t>
      </w:r>
      <w:r w:rsidRPr="001B3CC9">
        <w:rPr>
          <w:rFonts w:ascii="Times New Roman" w:hAnsi="Times New Roman" w:cs="Times New Roman"/>
          <w:sz w:val="24"/>
          <w:szCs w:val="24"/>
        </w:rPr>
        <w:t xml:space="preserve">ity should maintain an available fund balance of </w:t>
      </w:r>
      <w:r w:rsidR="00AA5942" w:rsidRPr="001B3CC9">
        <w:rPr>
          <w:rFonts w:ascii="Times New Roman" w:hAnsi="Times New Roman" w:cs="Times New Roman"/>
          <w:sz w:val="24"/>
          <w:szCs w:val="24"/>
        </w:rPr>
        <w:t>5</w:t>
      </w:r>
      <w:r w:rsidRPr="001B3CC9">
        <w:rPr>
          <w:rFonts w:ascii="Times New Roman" w:hAnsi="Times New Roman" w:cs="Times New Roman"/>
          <w:sz w:val="24"/>
          <w:szCs w:val="24"/>
        </w:rPr>
        <w:t>% of general fund expenditures in case of unforeseen needs or opportunities, in addition to meeting cash flow needs. The City currently has an available fund balance of 1</w:t>
      </w:r>
      <w:r w:rsidR="00AA5942" w:rsidRPr="001B3CC9">
        <w:rPr>
          <w:rFonts w:ascii="Times New Roman" w:hAnsi="Times New Roman" w:cs="Times New Roman"/>
          <w:sz w:val="24"/>
          <w:szCs w:val="24"/>
        </w:rPr>
        <w:t>7</w:t>
      </w:r>
      <w:r w:rsidRPr="001B3CC9">
        <w:rPr>
          <w:rFonts w:ascii="Times New Roman" w:hAnsi="Times New Roman" w:cs="Times New Roman"/>
          <w:sz w:val="24"/>
          <w:szCs w:val="24"/>
        </w:rPr>
        <w:t>.</w:t>
      </w:r>
      <w:r w:rsidR="00776B67" w:rsidRPr="001B3CC9">
        <w:rPr>
          <w:rFonts w:ascii="Times New Roman" w:hAnsi="Times New Roman" w:cs="Times New Roman"/>
          <w:sz w:val="24"/>
          <w:szCs w:val="24"/>
        </w:rPr>
        <w:t>0</w:t>
      </w:r>
      <w:r w:rsidR="00AA5942" w:rsidRPr="001B3CC9">
        <w:rPr>
          <w:rFonts w:ascii="Times New Roman" w:hAnsi="Times New Roman" w:cs="Times New Roman"/>
          <w:sz w:val="24"/>
          <w:szCs w:val="24"/>
        </w:rPr>
        <w:t>1</w:t>
      </w:r>
      <w:r w:rsidRPr="001B3CC9">
        <w:rPr>
          <w:rFonts w:ascii="Times New Roman" w:hAnsi="Times New Roman" w:cs="Times New Roman"/>
          <w:sz w:val="24"/>
          <w:szCs w:val="24"/>
        </w:rPr>
        <w:t xml:space="preserve">% of </w:t>
      </w:r>
      <w:r w:rsidR="00652A90">
        <w:rPr>
          <w:rFonts w:ascii="Times New Roman" w:hAnsi="Times New Roman" w:cs="Times New Roman"/>
          <w:sz w:val="24"/>
          <w:szCs w:val="24"/>
        </w:rPr>
        <w:t>G</w:t>
      </w:r>
      <w:r w:rsidRPr="001B3CC9">
        <w:rPr>
          <w:rFonts w:ascii="Times New Roman" w:hAnsi="Times New Roman" w:cs="Times New Roman"/>
          <w:sz w:val="24"/>
          <w:szCs w:val="24"/>
        </w:rPr>
        <w:t xml:space="preserve">eneral </w:t>
      </w:r>
      <w:r w:rsidR="00652A90">
        <w:rPr>
          <w:rFonts w:ascii="Times New Roman" w:hAnsi="Times New Roman" w:cs="Times New Roman"/>
          <w:sz w:val="24"/>
          <w:szCs w:val="24"/>
        </w:rPr>
        <w:t>F</w:t>
      </w:r>
      <w:r w:rsidRPr="001B3CC9">
        <w:rPr>
          <w:rFonts w:ascii="Times New Roman" w:hAnsi="Times New Roman" w:cs="Times New Roman"/>
          <w:sz w:val="24"/>
          <w:szCs w:val="24"/>
        </w:rPr>
        <w:t>und expenditures, and total fund balance represents 2</w:t>
      </w:r>
      <w:r w:rsidR="00AA5942" w:rsidRPr="001B3CC9">
        <w:rPr>
          <w:rFonts w:ascii="Times New Roman" w:hAnsi="Times New Roman" w:cs="Times New Roman"/>
          <w:sz w:val="24"/>
          <w:szCs w:val="24"/>
        </w:rPr>
        <w:t>4</w:t>
      </w:r>
      <w:r w:rsidRPr="001B3CC9">
        <w:rPr>
          <w:rFonts w:ascii="Times New Roman" w:hAnsi="Times New Roman" w:cs="Times New Roman"/>
          <w:sz w:val="24"/>
          <w:szCs w:val="24"/>
        </w:rPr>
        <w:t>.</w:t>
      </w:r>
      <w:r w:rsidR="00776B67" w:rsidRPr="001B3CC9">
        <w:rPr>
          <w:rFonts w:ascii="Times New Roman" w:hAnsi="Times New Roman" w:cs="Times New Roman"/>
          <w:sz w:val="24"/>
          <w:szCs w:val="24"/>
        </w:rPr>
        <w:t>9</w:t>
      </w:r>
      <w:r w:rsidR="00AA5942" w:rsidRPr="001B3CC9">
        <w:rPr>
          <w:rFonts w:ascii="Times New Roman" w:hAnsi="Times New Roman" w:cs="Times New Roman"/>
          <w:sz w:val="24"/>
          <w:szCs w:val="24"/>
        </w:rPr>
        <w:t>2</w:t>
      </w:r>
      <w:r w:rsidRPr="001B3CC9">
        <w:rPr>
          <w:rFonts w:ascii="Times New Roman" w:hAnsi="Times New Roman" w:cs="Times New Roman"/>
          <w:sz w:val="24"/>
          <w:szCs w:val="24"/>
        </w:rPr>
        <w:t xml:space="preserve">% of the same amount.  </w:t>
      </w:r>
    </w:p>
    <w:p w14:paraId="4CB8F836" w14:textId="2C218865" w:rsidR="00B101C8" w:rsidRPr="001B3CC9" w:rsidRDefault="00AE2795" w:rsidP="0010664B">
      <w:pPr>
        <w:jc w:val="both"/>
        <w:rPr>
          <w:rFonts w:ascii="Times New Roman" w:hAnsi="Times New Roman" w:cs="Times New Roman"/>
          <w:sz w:val="24"/>
          <w:szCs w:val="24"/>
        </w:rPr>
      </w:pPr>
      <w:r w:rsidRPr="001B3CC9">
        <w:rPr>
          <w:rFonts w:ascii="Times New Roman" w:hAnsi="Times New Roman" w:cs="Times New Roman"/>
          <w:sz w:val="24"/>
          <w:szCs w:val="24"/>
        </w:rPr>
        <w:t>On</w:t>
      </w:r>
      <w:r w:rsidR="00BF44DB" w:rsidRPr="001B3CC9">
        <w:rPr>
          <w:rFonts w:ascii="Times New Roman" w:hAnsi="Times New Roman" w:cs="Times New Roman"/>
          <w:sz w:val="24"/>
          <w:szCs w:val="24"/>
        </w:rPr>
        <w:t xml:space="preserve"> </w:t>
      </w:r>
      <w:r w:rsidR="004A3B51" w:rsidRPr="001B3CC9">
        <w:rPr>
          <w:rFonts w:ascii="Times New Roman" w:hAnsi="Times New Roman" w:cs="Times New Roman"/>
          <w:sz w:val="24"/>
          <w:szCs w:val="24"/>
        </w:rPr>
        <w:t xml:space="preserve">June 30, </w:t>
      </w:r>
      <w:r w:rsidR="00F07077" w:rsidRPr="001B3CC9">
        <w:rPr>
          <w:rFonts w:ascii="Times New Roman" w:hAnsi="Times New Roman" w:cs="Times New Roman"/>
          <w:sz w:val="24"/>
          <w:szCs w:val="24"/>
        </w:rPr>
        <w:t>202</w:t>
      </w:r>
      <w:r w:rsidR="009420A4">
        <w:rPr>
          <w:rFonts w:ascii="Times New Roman" w:hAnsi="Times New Roman" w:cs="Times New Roman"/>
          <w:sz w:val="24"/>
          <w:szCs w:val="24"/>
        </w:rPr>
        <w:t>5</w:t>
      </w:r>
      <w:r w:rsidR="00BF44DB" w:rsidRPr="001B3CC9">
        <w:rPr>
          <w:rFonts w:ascii="Times New Roman" w:hAnsi="Times New Roman" w:cs="Times New Roman"/>
          <w:sz w:val="24"/>
          <w:szCs w:val="24"/>
        </w:rPr>
        <w:t xml:space="preserve">, governmental funds reported a combined fund balance of </w:t>
      </w:r>
      <w:r w:rsidR="00BF44DB" w:rsidRPr="00411E82">
        <w:rPr>
          <w:rFonts w:ascii="Times New Roman" w:hAnsi="Times New Roman" w:cs="Times New Roman"/>
          <w:sz w:val="24"/>
          <w:szCs w:val="24"/>
          <w:highlight w:val="yellow"/>
        </w:rPr>
        <w:t>$</w:t>
      </w:r>
      <w:r w:rsidR="00411E82" w:rsidRPr="00411E82">
        <w:rPr>
          <w:rFonts w:ascii="Times New Roman" w:hAnsi="Times New Roman" w:cs="Times New Roman"/>
          <w:sz w:val="24"/>
          <w:szCs w:val="24"/>
          <w:highlight w:val="yellow"/>
        </w:rPr>
        <w:t>558</w:t>
      </w:r>
      <w:r w:rsidR="005116A1" w:rsidRPr="00411E82">
        <w:rPr>
          <w:rFonts w:ascii="Times New Roman" w:hAnsi="Times New Roman" w:cs="Times New Roman"/>
          <w:sz w:val="24"/>
          <w:szCs w:val="24"/>
          <w:highlight w:val="yellow"/>
        </w:rPr>
        <w:t>,</w:t>
      </w:r>
      <w:r w:rsidR="00411E82" w:rsidRPr="00411E82">
        <w:rPr>
          <w:rFonts w:ascii="Times New Roman" w:hAnsi="Times New Roman" w:cs="Times New Roman"/>
          <w:sz w:val="24"/>
          <w:szCs w:val="24"/>
          <w:highlight w:val="yellow"/>
        </w:rPr>
        <w:t>617</w:t>
      </w:r>
      <w:r w:rsidR="00BF44DB" w:rsidRPr="001B3CC9">
        <w:rPr>
          <w:rFonts w:ascii="Times New Roman" w:hAnsi="Times New Roman" w:cs="Times New Roman"/>
          <w:sz w:val="24"/>
          <w:szCs w:val="24"/>
        </w:rPr>
        <w:t xml:space="preserve"> with a net </w:t>
      </w:r>
      <w:r w:rsidR="00411E82" w:rsidRPr="00411E82">
        <w:rPr>
          <w:rFonts w:ascii="Times New Roman" w:hAnsi="Times New Roman" w:cs="Times New Roman"/>
          <w:sz w:val="24"/>
          <w:szCs w:val="24"/>
          <w:highlight w:val="yellow"/>
        </w:rPr>
        <w:t>de</w:t>
      </w:r>
      <w:r w:rsidR="00BF44DB" w:rsidRPr="001B3CC9">
        <w:rPr>
          <w:rFonts w:ascii="Times New Roman" w:hAnsi="Times New Roman" w:cs="Times New Roman"/>
          <w:sz w:val="24"/>
          <w:szCs w:val="24"/>
        </w:rPr>
        <w:t xml:space="preserve">crease in fund balance of </w:t>
      </w:r>
      <w:r w:rsidR="00BF44DB" w:rsidRPr="00411E82">
        <w:rPr>
          <w:rFonts w:ascii="Times New Roman" w:hAnsi="Times New Roman" w:cs="Times New Roman"/>
          <w:sz w:val="24"/>
          <w:szCs w:val="24"/>
          <w:highlight w:val="yellow"/>
        </w:rPr>
        <w:t>$</w:t>
      </w:r>
      <w:r w:rsidR="00411E82" w:rsidRPr="00411E82">
        <w:rPr>
          <w:rFonts w:ascii="Times New Roman" w:hAnsi="Times New Roman" w:cs="Times New Roman"/>
          <w:sz w:val="24"/>
          <w:szCs w:val="24"/>
          <w:highlight w:val="yellow"/>
        </w:rPr>
        <w:t>100</w:t>
      </w:r>
      <w:r w:rsidR="00776B67" w:rsidRPr="00411E82">
        <w:rPr>
          <w:rFonts w:ascii="Times New Roman" w:hAnsi="Times New Roman" w:cs="Times New Roman"/>
          <w:sz w:val="24"/>
          <w:szCs w:val="24"/>
          <w:highlight w:val="yellow"/>
        </w:rPr>
        <w:t>,</w:t>
      </w:r>
      <w:r w:rsidR="00411E82" w:rsidRPr="00411E82">
        <w:rPr>
          <w:rFonts w:ascii="Times New Roman" w:hAnsi="Times New Roman" w:cs="Times New Roman"/>
          <w:sz w:val="24"/>
          <w:szCs w:val="24"/>
          <w:highlight w:val="yellow"/>
        </w:rPr>
        <w:t>842</w:t>
      </w:r>
      <w:r w:rsidR="00BF44DB" w:rsidRPr="001B3CC9">
        <w:rPr>
          <w:rFonts w:ascii="Times New Roman" w:hAnsi="Times New Roman" w:cs="Times New Roman"/>
          <w:sz w:val="24"/>
          <w:szCs w:val="24"/>
        </w:rPr>
        <w:t xml:space="preserve">. </w:t>
      </w:r>
    </w:p>
    <w:p w14:paraId="03FA3775" w14:textId="2307FE5C" w:rsidR="007E0407" w:rsidRDefault="00B101C8" w:rsidP="0010664B">
      <w:pPr>
        <w:spacing w:after="0"/>
        <w:jc w:val="both"/>
        <w:rPr>
          <w:rFonts w:ascii="Times New Roman" w:hAnsi="Times New Roman" w:cs="Times New Roman"/>
          <w:sz w:val="24"/>
          <w:szCs w:val="24"/>
        </w:rPr>
      </w:pPr>
      <w:r w:rsidRPr="001B3CC9">
        <w:rPr>
          <w:rFonts w:ascii="Times New Roman" w:hAnsi="Times New Roman" w:cs="Times New Roman"/>
          <w:sz w:val="24"/>
          <w:szCs w:val="24"/>
        </w:rPr>
        <w:t xml:space="preserve">Like governmental activities, the General </w:t>
      </w:r>
      <w:r w:rsidR="00652A90">
        <w:rPr>
          <w:rFonts w:ascii="Times New Roman" w:hAnsi="Times New Roman" w:cs="Times New Roman"/>
          <w:sz w:val="24"/>
          <w:szCs w:val="24"/>
        </w:rPr>
        <w:t>F</w:t>
      </w:r>
      <w:r w:rsidRPr="001B3CC9">
        <w:rPr>
          <w:rFonts w:ascii="Times New Roman" w:hAnsi="Times New Roman" w:cs="Times New Roman"/>
          <w:sz w:val="24"/>
          <w:szCs w:val="24"/>
        </w:rPr>
        <w:t xml:space="preserve">und also had increased property tax revenues because of the </w:t>
      </w:r>
      <w:r w:rsidR="00630971" w:rsidRPr="001B3CC9">
        <w:rPr>
          <w:rFonts w:ascii="Times New Roman" w:hAnsi="Times New Roman" w:cs="Times New Roman"/>
          <w:sz w:val="24"/>
          <w:szCs w:val="24"/>
        </w:rPr>
        <w:t xml:space="preserve">increased property valuation used for the calculation of the current year tax levy. During the current year the City of Dogwood enhanced its tax collection policies and procedures. The effort focused on the </w:t>
      </w:r>
      <w:r w:rsidR="00540647" w:rsidRPr="001B3CC9">
        <w:rPr>
          <w:rFonts w:ascii="Times New Roman" w:hAnsi="Times New Roman" w:cs="Times New Roman"/>
          <w:sz w:val="24"/>
          <w:szCs w:val="24"/>
        </w:rPr>
        <w:t xml:space="preserve">collection of prior year unpaid taxes. On the accrual basis used for government-wide financial statements the taxes were previously recognized as revenue in the period they were intended to finance. However, on </w:t>
      </w:r>
      <w:r w:rsidR="00540647" w:rsidRPr="001B3CC9">
        <w:rPr>
          <w:rFonts w:ascii="Times New Roman" w:hAnsi="Times New Roman" w:cs="Times New Roman"/>
          <w:sz w:val="24"/>
          <w:szCs w:val="24"/>
        </w:rPr>
        <w:lastRenderedPageBreak/>
        <w:t xml:space="preserve">the modified accrual basis used for governmental fund financial statements property tax revenues must be available to be recognized as revenue. </w:t>
      </w:r>
      <w:r w:rsidR="0036559E" w:rsidRPr="001B3CC9">
        <w:rPr>
          <w:rFonts w:ascii="Times New Roman" w:hAnsi="Times New Roman" w:cs="Times New Roman"/>
          <w:sz w:val="24"/>
          <w:szCs w:val="24"/>
        </w:rPr>
        <w:t>T</w:t>
      </w:r>
      <w:r w:rsidR="00540647" w:rsidRPr="001B3CC9">
        <w:rPr>
          <w:rFonts w:ascii="Times New Roman" w:hAnsi="Times New Roman" w:cs="Times New Roman"/>
          <w:sz w:val="24"/>
          <w:szCs w:val="24"/>
        </w:rPr>
        <w:t xml:space="preserve">he unpaid taxes of prior </w:t>
      </w:r>
      <w:proofErr w:type="spellStart"/>
      <w:r w:rsidR="00540647" w:rsidRPr="001B3CC9">
        <w:rPr>
          <w:rFonts w:ascii="Times New Roman" w:hAnsi="Times New Roman" w:cs="Times New Roman"/>
          <w:sz w:val="24"/>
          <w:szCs w:val="24"/>
        </w:rPr>
        <w:t>years</w:t>
      </w:r>
      <w:proofErr w:type="spellEnd"/>
      <w:r w:rsidR="00540647" w:rsidRPr="001B3CC9">
        <w:rPr>
          <w:rFonts w:ascii="Times New Roman" w:hAnsi="Times New Roman" w:cs="Times New Roman"/>
          <w:sz w:val="24"/>
          <w:szCs w:val="24"/>
        </w:rPr>
        <w:t xml:space="preserve"> only become available when they are actually collected. The enhanced collection efforts in the current year resulted in the collection and recognition of revenue of approximately </w:t>
      </w:r>
      <w:r w:rsidR="008B2AE5" w:rsidRPr="001B3CC9">
        <w:rPr>
          <w:rFonts w:ascii="Times New Roman" w:hAnsi="Times New Roman" w:cs="Times New Roman"/>
          <w:sz w:val="24"/>
          <w:szCs w:val="24"/>
        </w:rPr>
        <w:t>$29,000.</w:t>
      </w:r>
    </w:p>
    <w:p w14:paraId="4EB1C451" w14:textId="77777777" w:rsidR="00652A90" w:rsidRPr="000171EE" w:rsidRDefault="00652A90" w:rsidP="0010664B">
      <w:pPr>
        <w:spacing w:after="0"/>
        <w:jc w:val="both"/>
        <w:rPr>
          <w:rFonts w:ascii="Times New Roman" w:hAnsi="Times New Roman" w:cs="Times New Roman"/>
          <w:sz w:val="24"/>
          <w:szCs w:val="24"/>
        </w:rPr>
      </w:pPr>
    </w:p>
    <w:p w14:paraId="03F59E37" w14:textId="76131079" w:rsidR="00BF44DB" w:rsidRDefault="00BF44DB" w:rsidP="00ED2A4C">
      <w:pPr>
        <w:spacing w:after="120"/>
        <w:jc w:val="both"/>
        <w:rPr>
          <w:rFonts w:ascii="Times New Roman" w:hAnsi="Times New Roman" w:cs="Times New Roman"/>
          <w:sz w:val="24"/>
          <w:szCs w:val="24"/>
        </w:rPr>
      </w:pPr>
      <w:r w:rsidRPr="000171EE">
        <w:rPr>
          <w:rFonts w:ascii="Times New Roman" w:hAnsi="Times New Roman" w:cs="Times New Roman"/>
          <w:b/>
          <w:bCs/>
          <w:sz w:val="24"/>
          <w:szCs w:val="24"/>
        </w:rPr>
        <w:t xml:space="preserve">General Fund Budgetary Highlights. </w:t>
      </w:r>
      <w:r w:rsidRPr="000171EE">
        <w:rPr>
          <w:rFonts w:ascii="Times New Roman" w:hAnsi="Times New Roman" w:cs="Times New Roman"/>
          <w:sz w:val="24"/>
          <w:szCs w:val="24"/>
        </w:rPr>
        <w:t xml:space="preserve"> During the fiscal year, the City revised the budget on several occasions.  Generally, budget amendments fall into one of three categories:  1) amendments made to adjust the estimates that are used to prepare the original budget ordinance once exact information is available; 2) amendments made to recognize new funding amounts from external sources, such as federal and State grants; and 3) increases in appropriations that become necessary to maintain services. </w:t>
      </w:r>
    </w:p>
    <w:p w14:paraId="362C940C" w14:textId="26968278" w:rsidR="00ED2A4C" w:rsidRPr="000171EE" w:rsidRDefault="00ED2A4C" w:rsidP="0010664B">
      <w:pPr>
        <w:spacing w:after="0"/>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712512" behindDoc="0" locked="0" layoutInCell="1" allowOverlap="1" wp14:anchorId="77180F34" wp14:editId="56EB7CA4">
                <wp:simplePos x="0" y="0"/>
                <wp:positionH relativeFrom="column">
                  <wp:posOffset>-104775</wp:posOffset>
                </wp:positionH>
                <wp:positionV relativeFrom="paragraph">
                  <wp:posOffset>118110</wp:posOffset>
                </wp:positionV>
                <wp:extent cx="6743700" cy="581025"/>
                <wp:effectExtent l="0" t="0" r="19050" b="28575"/>
                <wp:wrapNone/>
                <wp:docPr id="1498767371" name="Rectangle 6"/>
                <wp:cNvGraphicFramePr/>
                <a:graphic xmlns:a="http://schemas.openxmlformats.org/drawingml/2006/main">
                  <a:graphicData uri="http://schemas.microsoft.com/office/word/2010/wordprocessingShape">
                    <wps:wsp>
                      <wps:cNvSpPr/>
                      <wps:spPr>
                        <a:xfrm>
                          <a:off x="0" y="0"/>
                          <a:ext cx="6743700" cy="581025"/>
                        </a:xfrm>
                        <a:prstGeom prst="rect">
                          <a:avLst/>
                        </a:prstGeom>
                        <a:no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458BDA2" id="Rectangle 6" o:spid="_x0000_s1026" style="position:absolute;margin-left:-8.25pt;margin-top:9.3pt;width:531pt;height:45.75pt;z-index:2517125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" filled="f" strokecolor="black [3213]" strokeweight=".5pt"/>
            </w:pict>
          </mc:Fallback>
        </mc:AlternateContent>
      </w:r>
    </w:p>
    <w:p w14:paraId="00C35C42" w14:textId="11FDDC48" w:rsidR="00BF44DB" w:rsidRPr="000171EE" w:rsidRDefault="00BF44DB" w:rsidP="00ED2A4C">
      <w:pPr>
        <w:jc w:val="both"/>
        <w:rPr>
          <w:rFonts w:ascii="Times New Roman" w:hAnsi="Times New Roman" w:cs="Times New Roman"/>
          <w:sz w:val="24"/>
          <w:szCs w:val="24"/>
        </w:rPr>
      </w:pPr>
      <w:r w:rsidRPr="000171EE">
        <w:rPr>
          <w:rFonts w:ascii="Times New Roman" w:hAnsi="Times New Roman" w:cs="Times New Roman"/>
          <w:b/>
          <w:bCs/>
          <w:sz w:val="24"/>
          <w:szCs w:val="24"/>
        </w:rPr>
        <w:t>Note to preparer</w:t>
      </w:r>
      <w:r w:rsidR="00ED2A4C">
        <w:rPr>
          <w:rFonts w:ascii="Times New Roman" w:hAnsi="Times New Roman" w:cs="Times New Roman"/>
          <w:b/>
          <w:bCs/>
          <w:sz w:val="24"/>
          <w:szCs w:val="24"/>
        </w:rPr>
        <w:t xml:space="preserve">: </w:t>
      </w:r>
      <w:r w:rsidRPr="000171EE">
        <w:rPr>
          <w:rFonts w:ascii="Times New Roman" w:hAnsi="Times New Roman" w:cs="Times New Roman"/>
          <w:sz w:val="24"/>
          <w:szCs w:val="24"/>
        </w:rPr>
        <w:t>Insert a brief discussion here about differences between budgeted and actual numbers and why this occurs. The following is an example based on City of Dogwood.</w:t>
      </w:r>
    </w:p>
    <w:p w14:paraId="242E5A05" w14:textId="77777777" w:rsidR="00ED2A4C" w:rsidRDefault="00ED2A4C" w:rsidP="00ED2A4C">
      <w:pPr>
        <w:spacing w:before="120" w:after="0"/>
        <w:jc w:val="both"/>
        <w:rPr>
          <w:rFonts w:ascii="Times New Roman" w:hAnsi="Times New Roman" w:cs="Times New Roman"/>
          <w:sz w:val="24"/>
          <w:szCs w:val="24"/>
        </w:rPr>
      </w:pPr>
    </w:p>
    <w:p w14:paraId="6E819D65" w14:textId="4A9A8007" w:rsidR="00112685" w:rsidRDefault="00BF44DB" w:rsidP="00ED2A4C">
      <w:pPr>
        <w:spacing w:after="0"/>
        <w:jc w:val="both"/>
        <w:rPr>
          <w:rFonts w:ascii="Times New Roman" w:hAnsi="Times New Roman" w:cs="Times New Roman"/>
          <w:sz w:val="24"/>
          <w:szCs w:val="24"/>
        </w:rPr>
      </w:pPr>
      <w:r w:rsidRPr="001B3CC9">
        <w:rPr>
          <w:rFonts w:ascii="Times New Roman" w:hAnsi="Times New Roman" w:cs="Times New Roman"/>
          <w:sz w:val="24"/>
          <w:szCs w:val="24"/>
        </w:rPr>
        <w:t xml:space="preserve">There were several </w:t>
      </w:r>
      <w:r w:rsidR="00652A90" w:rsidRPr="001B3CC9">
        <w:rPr>
          <w:rFonts w:ascii="Times New Roman" w:hAnsi="Times New Roman" w:cs="Times New Roman"/>
          <w:sz w:val="24"/>
          <w:szCs w:val="24"/>
        </w:rPr>
        <w:t>reasons for</w:t>
      </w:r>
      <w:r w:rsidRPr="001B3CC9">
        <w:rPr>
          <w:rFonts w:ascii="Times New Roman" w:hAnsi="Times New Roman" w:cs="Times New Roman"/>
          <w:sz w:val="24"/>
          <w:szCs w:val="24"/>
        </w:rPr>
        <w:t xml:space="preserve"> revis</w:t>
      </w:r>
      <w:r w:rsidR="00652A90">
        <w:rPr>
          <w:rFonts w:ascii="Times New Roman" w:hAnsi="Times New Roman" w:cs="Times New Roman"/>
          <w:sz w:val="24"/>
          <w:szCs w:val="24"/>
        </w:rPr>
        <w:t xml:space="preserve">ions of the </w:t>
      </w:r>
      <w:r w:rsidR="00703FBC" w:rsidRPr="001B3CC9">
        <w:rPr>
          <w:rFonts w:ascii="Times New Roman" w:hAnsi="Times New Roman" w:cs="Times New Roman"/>
          <w:sz w:val="24"/>
          <w:szCs w:val="24"/>
        </w:rPr>
        <w:t xml:space="preserve">General </w:t>
      </w:r>
      <w:r w:rsidR="00411E82">
        <w:rPr>
          <w:rFonts w:ascii="Times New Roman" w:hAnsi="Times New Roman" w:cs="Times New Roman"/>
          <w:sz w:val="24"/>
          <w:szCs w:val="24"/>
        </w:rPr>
        <w:t>F</w:t>
      </w:r>
      <w:r w:rsidR="00703FBC" w:rsidRPr="001B3CC9">
        <w:rPr>
          <w:rFonts w:ascii="Times New Roman" w:hAnsi="Times New Roman" w:cs="Times New Roman"/>
          <w:sz w:val="24"/>
          <w:szCs w:val="24"/>
        </w:rPr>
        <w:t xml:space="preserve">und </w:t>
      </w:r>
      <w:r w:rsidRPr="001B3CC9">
        <w:rPr>
          <w:rFonts w:ascii="Times New Roman" w:hAnsi="Times New Roman" w:cs="Times New Roman"/>
          <w:sz w:val="24"/>
          <w:szCs w:val="24"/>
        </w:rPr>
        <w:t xml:space="preserve">budget throughout the year. </w:t>
      </w:r>
      <w:r w:rsidR="0013565D" w:rsidRPr="001B3CC9">
        <w:rPr>
          <w:rFonts w:ascii="Times New Roman" w:hAnsi="Times New Roman" w:cs="Times New Roman"/>
          <w:sz w:val="24"/>
          <w:szCs w:val="24"/>
        </w:rPr>
        <w:t>There was a</w:t>
      </w:r>
      <w:r w:rsidR="00703FBC" w:rsidRPr="001B3CC9">
        <w:rPr>
          <w:rFonts w:ascii="Times New Roman" w:hAnsi="Times New Roman" w:cs="Times New Roman"/>
          <w:sz w:val="24"/>
          <w:szCs w:val="24"/>
        </w:rPr>
        <w:t xml:space="preserve"> budget</w:t>
      </w:r>
      <w:r w:rsidR="0013565D" w:rsidRPr="001B3CC9">
        <w:rPr>
          <w:rFonts w:ascii="Times New Roman" w:hAnsi="Times New Roman" w:cs="Times New Roman"/>
          <w:sz w:val="24"/>
          <w:szCs w:val="24"/>
        </w:rPr>
        <w:t xml:space="preserve"> amendment</w:t>
      </w:r>
      <w:r w:rsidR="00703FBC" w:rsidRPr="001B3CC9">
        <w:rPr>
          <w:rFonts w:ascii="Times New Roman" w:hAnsi="Times New Roman" w:cs="Times New Roman"/>
          <w:sz w:val="24"/>
          <w:szCs w:val="24"/>
        </w:rPr>
        <w:t xml:space="preserve"> to increase</w:t>
      </w:r>
      <w:r w:rsidRPr="001B3CC9">
        <w:rPr>
          <w:rFonts w:ascii="Times New Roman" w:hAnsi="Times New Roman" w:cs="Times New Roman"/>
          <w:sz w:val="24"/>
          <w:szCs w:val="24"/>
        </w:rPr>
        <w:t xml:space="preserve"> unrestricted intergovernmental </w:t>
      </w:r>
      <w:r w:rsidR="00703FBC" w:rsidRPr="001B3CC9">
        <w:rPr>
          <w:rFonts w:ascii="Times New Roman" w:hAnsi="Times New Roman" w:cs="Times New Roman"/>
          <w:sz w:val="24"/>
          <w:szCs w:val="24"/>
        </w:rPr>
        <w:t>revenues for resources</w:t>
      </w:r>
      <w:r w:rsidRPr="001B3CC9">
        <w:rPr>
          <w:rFonts w:ascii="Times New Roman" w:hAnsi="Times New Roman" w:cs="Times New Roman"/>
          <w:sz w:val="24"/>
          <w:szCs w:val="24"/>
        </w:rPr>
        <w:t xml:space="preserve"> that became available for distribution in </w:t>
      </w:r>
      <w:r w:rsidRPr="003B3333">
        <w:rPr>
          <w:rFonts w:ascii="Times New Roman" w:hAnsi="Times New Roman" w:cs="Times New Roman"/>
          <w:sz w:val="24"/>
          <w:szCs w:val="24"/>
        </w:rPr>
        <w:t>202</w:t>
      </w:r>
      <w:r w:rsidR="009420A4">
        <w:rPr>
          <w:rFonts w:ascii="Times New Roman" w:hAnsi="Times New Roman" w:cs="Times New Roman"/>
          <w:sz w:val="24"/>
          <w:szCs w:val="24"/>
        </w:rPr>
        <w:t>5</w:t>
      </w:r>
      <w:r w:rsidRPr="001B3CC9">
        <w:rPr>
          <w:rFonts w:ascii="Times New Roman" w:hAnsi="Times New Roman" w:cs="Times New Roman"/>
          <w:sz w:val="24"/>
          <w:szCs w:val="24"/>
        </w:rPr>
        <w:t>.</w:t>
      </w:r>
      <w:r w:rsidR="00703FBC" w:rsidRPr="001B3CC9">
        <w:rPr>
          <w:rFonts w:ascii="Times New Roman" w:hAnsi="Times New Roman" w:cs="Times New Roman"/>
          <w:sz w:val="24"/>
          <w:szCs w:val="24"/>
        </w:rPr>
        <w:t xml:space="preserve"> At the same time the restricted intergovernmental revenue</w:t>
      </w:r>
      <w:r w:rsidR="00BE09E2" w:rsidRPr="001B3CC9">
        <w:rPr>
          <w:rFonts w:ascii="Times New Roman" w:hAnsi="Times New Roman" w:cs="Times New Roman"/>
          <w:sz w:val="24"/>
          <w:szCs w:val="24"/>
        </w:rPr>
        <w:t xml:space="preserve"> was reduced</w:t>
      </w:r>
      <w:r w:rsidR="00703FBC" w:rsidRPr="001B3CC9">
        <w:rPr>
          <w:rFonts w:ascii="Times New Roman" w:hAnsi="Times New Roman" w:cs="Times New Roman"/>
          <w:sz w:val="24"/>
          <w:szCs w:val="24"/>
        </w:rPr>
        <w:t xml:space="preserve"> for grants that were no longer available. </w:t>
      </w:r>
    </w:p>
    <w:p w14:paraId="4C1CA193" w14:textId="77777777" w:rsidR="00652A90" w:rsidRPr="001B3CC9" w:rsidRDefault="00652A90" w:rsidP="0010664B">
      <w:pPr>
        <w:spacing w:after="0"/>
        <w:jc w:val="both"/>
        <w:rPr>
          <w:rFonts w:ascii="Times New Roman" w:hAnsi="Times New Roman" w:cs="Times New Roman"/>
          <w:sz w:val="24"/>
          <w:szCs w:val="24"/>
        </w:rPr>
      </w:pPr>
    </w:p>
    <w:p w14:paraId="61F7516C" w14:textId="2EDE02F4" w:rsidR="00462956" w:rsidRDefault="00112685" w:rsidP="0010664B">
      <w:pPr>
        <w:spacing w:after="0"/>
        <w:jc w:val="both"/>
        <w:rPr>
          <w:rFonts w:ascii="Times New Roman" w:hAnsi="Times New Roman" w:cs="Times New Roman"/>
          <w:sz w:val="24"/>
          <w:szCs w:val="24"/>
        </w:rPr>
      </w:pPr>
      <w:r w:rsidRPr="001B3CC9">
        <w:rPr>
          <w:rFonts w:ascii="Times New Roman" w:hAnsi="Times New Roman" w:cs="Times New Roman"/>
          <w:sz w:val="24"/>
          <w:szCs w:val="24"/>
        </w:rPr>
        <w:t xml:space="preserve">The </w:t>
      </w:r>
      <w:r w:rsidR="00BF44DB" w:rsidRPr="001B3CC9">
        <w:rPr>
          <w:rFonts w:ascii="Times New Roman" w:hAnsi="Times New Roman" w:cs="Times New Roman"/>
          <w:sz w:val="24"/>
          <w:szCs w:val="24"/>
        </w:rPr>
        <w:t>City</w:t>
      </w:r>
      <w:r w:rsidRPr="001B3CC9">
        <w:rPr>
          <w:rFonts w:ascii="Times New Roman" w:hAnsi="Times New Roman" w:cs="Times New Roman"/>
          <w:sz w:val="24"/>
          <w:szCs w:val="24"/>
        </w:rPr>
        <w:t xml:space="preserve"> also found it necessary to</w:t>
      </w:r>
      <w:r w:rsidR="00BF44DB" w:rsidRPr="001B3CC9">
        <w:rPr>
          <w:rFonts w:ascii="Times New Roman" w:hAnsi="Times New Roman" w:cs="Times New Roman"/>
          <w:sz w:val="24"/>
          <w:szCs w:val="24"/>
        </w:rPr>
        <w:t xml:space="preserve"> amend the budget in the General Fund </w:t>
      </w:r>
      <w:r w:rsidR="00703FBC" w:rsidRPr="001B3CC9">
        <w:rPr>
          <w:rFonts w:ascii="Times New Roman" w:hAnsi="Times New Roman" w:cs="Times New Roman"/>
          <w:sz w:val="24"/>
          <w:szCs w:val="24"/>
        </w:rPr>
        <w:t>for</w:t>
      </w:r>
      <w:r w:rsidR="00BF44DB" w:rsidRPr="001B3CC9">
        <w:rPr>
          <w:rFonts w:ascii="Times New Roman" w:hAnsi="Times New Roman" w:cs="Times New Roman"/>
          <w:sz w:val="24"/>
          <w:szCs w:val="24"/>
        </w:rPr>
        <w:t xml:space="preserve"> </w:t>
      </w:r>
      <w:r w:rsidR="00411E82">
        <w:rPr>
          <w:rFonts w:ascii="Times New Roman" w:hAnsi="Times New Roman" w:cs="Times New Roman"/>
          <w:sz w:val="24"/>
          <w:szCs w:val="24"/>
        </w:rPr>
        <w:t>g</w:t>
      </w:r>
      <w:r w:rsidR="00BF44DB" w:rsidRPr="001B3CC9">
        <w:rPr>
          <w:rFonts w:ascii="Times New Roman" w:hAnsi="Times New Roman" w:cs="Times New Roman"/>
          <w:sz w:val="24"/>
          <w:szCs w:val="24"/>
        </w:rPr>
        <w:t xml:space="preserve">eneral </w:t>
      </w:r>
      <w:r w:rsidR="00411E82">
        <w:rPr>
          <w:rFonts w:ascii="Times New Roman" w:hAnsi="Times New Roman" w:cs="Times New Roman"/>
          <w:sz w:val="24"/>
          <w:szCs w:val="24"/>
        </w:rPr>
        <w:t>g</w:t>
      </w:r>
      <w:r w:rsidR="00BF44DB" w:rsidRPr="001B3CC9">
        <w:rPr>
          <w:rFonts w:ascii="Times New Roman" w:hAnsi="Times New Roman" w:cs="Times New Roman"/>
          <w:sz w:val="24"/>
          <w:szCs w:val="24"/>
        </w:rPr>
        <w:t>overnment</w:t>
      </w:r>
      <w:r w:rsidR="00703FBC" w:rsidRPr="001B3CC9">
        <w:rPr>
          <w:rFonts w:ascii="Times New Roman" w:hAnsi="Times New Roman" w:cs="Times New Roman"/>
          <w:sz w:val="24"/>
          <w:szCs w:val="24"/>
        </w:rPr>
        <w:t xml:space="preserve"> expenditures</w:t>
      </w:r>
      <w:r w:rsidR="00BF44DB" w:rsidRPr="001B3CC9">
        <w:rPr>
          <w:rFonts w:ascii="Times New Roman" w:hAnsi="Times New Roman" w:cs="Times New Roman"/>
          <w:sz w:val="24"/>
          <w:szCs w:val="24"/>
        </w:rPr>
        <w:t xml:space="preserve"> to account for unexpected</w:t>
      </w:r>
      <w:r w:rsidR="00703FBC" w:rsidRPr="001B3CC9">
        <w:rPr>
          <w:rFonts w:ascii="Times New Roman" w:hAnsi="Times New Roman" w:cs="Times New Roman"/>
          <w:sz w:val="24"/>
          <w:szCs w:val="24"/>
        </w:rPr>
        <w:t xml:space="preserve"> cleanup, restoration</w:t>
      </w:r>
      <w:r w:rsidRPr="001B3CC9">
        <w:rPr>
          <w:rFonts w:ascii="Times New Roman" w:hAnsi="Times New Roman" w:cs="Times New Roman"/>
          <w:sz w:val="24"/>
          <w:szCs w:val="24"/>
        </w:rPr>
        <w:t>, and</w:t>
      </w:r>
      <w:r w:rsidR="00BF44DB" w:rsidRPr="001B3CC9">
        <w:rPr>
          <w:rFonts w:ascii="Times New Roman" w:hAnsi="Times New Roman" w:cs="Times New Roman"/>
          <w:sz w:val="24"/>
          <w:szCs w:val="24"/>
        </w:rPr>
        <w:t xml:space="preserve"> capital outlay expenditures</w:t>
      </w:r>
      <w:r w:rsidR="00703FBC" w:rsidRPr="001B3CC9">
        <w:rPr>
          <w:rFonts w:ascii="Times New Roman" w:hAnsi="Times New Roman" w:cs="Times New Roman"/>
          <w:sz w:val="24"/>
          <w:szCs w:val="24"/>
        </w:rPr>
        <w:t xml:space="preserve"> caused by the flood</w:t>
      </w:r>
      <w:r w:rsidR="00BF44DB" w:rsidRPr="001B3CC9">
        <w:rPr>
          <w:rFonts w:ascii="Times New Roman" w:hAnsi="Times New Roman" w:cs="Times New Roman"/>
          <w:sz w:val="24"/>
          <w:szCs w:val="24"/>
        </w:rPr>
        <w:t>.</w:t>
      </w:r>
      <w:r w:rsidR="00703FBC" w:rsidRPr="001B3CC9">
        <w:rPr>
          <w:rFonts w:ascii="Times New Roman" w:hAnsi="Times New Roman" w:cs="Times New Roman"/>
          <w:sz w:val="24"/>
          <w:szCs w:val="24"/>
        </w:rPr>
        <w:t xml:space="preserve"> Simultaneously the budget </w:t>
      </w:r>
      <w:r w:rsidR="0013565D" w:rsidRPr="001B3CC9">
        <w:rPr>
          <w:rFonts w:ascii="Times New Roman" w:hAnsi="Times New Roman" w:cs="Times New Roman"/>
          <w:sz w:val="24"/>
          <w:szCs w:val="24"/>
        </w:rPr>
        <w:t xml:space="preserve">was also changed to include another financing source for the insurance recovery the City received. </w:t>
      </w:r>
    </w:p>
    <w:p w14:paraId="61AF2AAE" w14:textId="77777777" w:rsidR="00F53003" w:rsidRPr="001B3CC9" w:rsidRDefault="00F53003" w:rsidP="0010664B">
      <w:pPr>
        <w:spacing w:after="0"/>
        <w:jc w:val="both"/>
        <w:rPr>
          <w:rFonts w:ascii="Times New Roman" w:hAnsi="Times New Roman" w:cs="Times New Roman"/>
          <w:sz w:val="24"/>
          <w:szCs w:val="24"/>
        </w:rPr>
      </w:pPr>
    </w:p>
    <w:p w14:paraId="325485DB" w14:textId="5333DD85" w:rsidR="00205BC0" w:rsidRDefault="00411E82" w:rsidP="0010664B">
      <w:pPr>
        <w:spacing w:after="0"/>
        <w:jc w:val="both"/>
        <w:rPr>
          <w:rFonts w:ascii="Times New Roman" w:hAnsi="Times New Roman" w:cs="Times New Roman"/>
          <w:sz w:val="24"/>
          <w:szCs w:val="24"/>
        </w:rPr>
      </w:pPr>
      <w:r w:rsidRPr="00411E82">
        <w:rPr>
          <w:rFonts w:ascii="Times New Roman" w:hAnsi="Times New Roman" w:cs="Times New Roman"/>
          <w:sz w:val="24"/>
          <w:szCs w:val="24"/>
          <w:highlight w:val="yellow"/>
        </w:rPr>
        <w:t>T</w:t>
      </w:r>
      <w:r w:rsidR="00462956" w:rsidRPr="00411E82">
        <w:rPr>
          <w:rFonts w:ascii="Times New Roman" w:hAnsi="Times New Roman" w:cs="Times New Roman"/>
          <w:sz w:val="24"/>
          <w:szCs w:val="24"/>
          <w:highlight w:val="yellow"/>
        </w:rPr>
        <w:t xml:space="preserve">he City </w:t>
      </w:r>
      <w:proofErr w:type="gramStart"/>
      <w:r w:rsidR="00462956" w:rsidRPr="00411E82">
        <w:rPr>
          <w:rFonts w:ascii="Times New Roman" w:hAnsi="Times New Roman" w:cs="Times New Roman"/>
          <w:sz w:val="24"/>
          <w:szCs w:val="24"/>
          <w:highlight w:val="yellow"/>
        </w:rPr>
        <w:t>was in compliance with</w:t>
      </w:r>
      <w:proofErr w:type="gramEnd"/>
      <w:r w:rsidR="00462956" w:rsidRPr="00411E82">
        <w:rPr>
          <w:rFonts w:ascii="Times New Roman" w:hAnsi="Times New Roman" w:cs="Times New Roman"/>
          <w:sz w:val="24"/>
          <w:szCs w:val="24"/>
          <w:highlight w:val="yellow"/>
        </w:rPr>
        <w:t xml:space="preserve"> budgetary requirements </w:t>
      </w:r>
      <w:r w:rsidRPr="00411E82">
        <w:rPr>
          <w:rFonts w:ascii="Times New Roman" w:hAnsi="Times New Roman" w:cs="Times New Roman"/>
          <w:sz w:val="24"/>
          <w:szCs w:val="24"/>
          <w:highlight w:val="yellow"/>
        </w:rPr>
        <w:t>with one exception</w:t>
      </w:r>
      <w:r>
        <w:rPr>
          <w:rFonts w:ascii="Times New Roman" w:hAnsi="Times New Roman" w:cs="Times New Roman"/>
          <w:sz w:val="24"/>
          <w:szCs w:val="24"/>
        </w:rPr>
        <w:t xml:space="preserve"> </w:t>
      </w:r>
      <w:r w:rsidR="00462956" w:rsidRPr="001B3CC9">
        <w:rPr>
          <w:rFonts w:ascii="Times New Roman" w:hAnsi="Times New Roman" w:cs="Times New Roman"/>
          <w:sz w:val="24"/>
          <w:szCs w:val="24"/>
        </w:rPr>
        <w:t xml:space="preserve">of spending in excess of the budget amount. While the City had amended the budget for general government expenditures for </w:t>
      </w:r>
      <w:r w:rsidR="00BE09E2" w:rsidRPr="001B3CC9">
        <w:rPr>
          <w:rFonts w:ascii="Times New Roman" w:hAnsi="Times New Roman" w:cs="Times New Roman"/>
          <w:sz w:val="24"/>
          <w:szCs w:val="24"/>
        </w:rPr>
        <w:t xml:space="preserve">unexpected amounts </w:t>
      </w:r>
      <w:r w:rsidR="00462956" w:rsidRPr="001B3CC9">
        <w:rPr>
          <w:rFonts w:ascii="Times New Roman" w:hAnsi="Times New Roman" w:cs="Times New Roman"/>
          <w:sz w:val="24"/>
          <w:szCs w:val="24"/>
        </w:rPr>
        <w:t>caused by the flood it was discovered after year end that a valid current year expenditure for capital outlay related to</w:t>
      </w:r>
      <w:r w:rsidR="00BE09E2" w:rsidRPr="001B3CC9">
        <w:rPr>
          <w:rFonts w:ascii="Times New Roman" w:hAnsi="Times New Roman" w:cs="Times New Roman"/>
          <w:sz w:val="24"/>
          <w:szCs w:val="24"/>
        </w:rPr>
        <w:t xml:space="preserve"> the</w:t>
      </w:r>
      <w:r w:rsidR="00462956" w:rsidRPr="001B3CC9">
        <w:rPr>
          <w:rFonts w:ascii="Times New Roman" w:hAnsi="Times New Roman" w:cs="Times New Roman"/>
          <w:sz w:val="24"/>
          <w:szCs w:val="24"/>
        </w:rPr>
        <w:t xml:space="preserve"> flood had not been included in the budget amendment. Since the budget could no longer be revised the City had to report and disclose this</w:t>
      </w:r>
      <w:r w:rsidR="00BE09E2" w:rsidRPr="001B3CC9">
        <w:rPr>
          <w:rFonts w:ascii="Times New Roman" w:hAnsi="Times New Roman" w:cs="Times New Roman"/>
          <w:sz w:val="24"/>
          <w:szCs w:val="24"/>
        </w:rPr>
        <w:t xml:space="preserve"> $3,846</w:t>
      </w:r>
      <w:r w:rsidR="00462956" w:rsidRPr="001B3CC9">
        <w:rPr>
          <w:rFonts w:ascii="Times New Roman" w:hAnsi="Times New Roman" w:cs="Times New Roman"/>
          <w:sz w:val="24"/>
          <w:szCs w:val="24"/>
        </w:rPr>
        <w:t xml:space="preserve"> excess of expenditures over appropriations. City management and the Board will more closely review budget reports to ensure compliance in future years.</w:t>
      </w:r>
    </w:p>
    <w:p w14:paraId="444A3548" w14:textId="77777777" w:rsidR="00F53003" w:rsidRPr="000171EE" w:rsidRDefault="00F53003" w:rsidP="0010664B">
      <w:pPr>
        <w:spacing w:after="0"/>
        <w:jc w:val="both"/>
        <w:rPr>
          <w:rFonts w:ascii="Times New Roman" w:hAnsi="Times New Roman" w:cs="Times New Roman"/>
          <w:sz w:val="24"/>
          <w:szCs w:val="24"/>
        </w:rPr>
      </w:pPr>
    </w:p>
    <w:p w14:paraId="274F7E86" w14:textId="19B34769" w:rsidR="00205BC0" w:rsidRDefault="00BF44DB" w:rsidP="0010664B">
      <w:pPr>
        <w:spacing w:after="0"/>
        <w:jc w:val="both"/>
        <w:rPr>
          <w:rFonts w:ascii="Times New Roman" w:hAnsi="Times New Roman" w:cs="Times New Roman"/>
          <w:sz w:val="24"/>
          <w:szCs w:val="24"/>
        </w:rPr>
      </w:pPr>
      <w:r w:rsidRPr="000171EE">
        <w:rPr>
          <w:rFonts w:ascii="Times New Roman" w:hAnsi="Times New Roman" w:cs="Times New Roman"/>
          <w:b/>
          <w:bCs/>
          <w:sz w:val="24"/>
          <w:szCs w:val="24"/>
        </w:rPr>
        <w:t>Proprietary Funds</w:t>
      </w:r>
      <w:r w:rsidRPr="000171EE">
        <w:rPr>
          <w:rFonts w:ascii="Times New Roman" w:hAnsi="Times New Roman" w:cs="Times New Roman"/>
          <w:sz w:val="24"/>
          <w:szCs w:val="24"/>
        </w:rPr>
        <w:t xml:space="preserve">.  </w:t>
      </w:r>
      <w:r w:rsidRPr="001B3CC9">
        <w:rPr>
          <w:rFonts w:ascii="Times New Roman" w:hAnsi="Times New Roman" w:cs="Times New Roman"/>
          <w:sz w:val="24"/>
          <w:szCs w:val="24"/>
        </w:rPr>
        <w:t>The City’s proprietary funds provide the same type of information found in the government-wide statements but in more detail. Unrestricted net position for the Water and Sewer Fund at the end of the fiscal year amounted to a deficit of $2</w:t>
      </w:r>
      <w:r w:rsidR="00BA3A02" w:rsidRPr="001B3CC9">
        <w:rPr>
          <w:rFonts w:ascii="Times New Roman" w:hAnsi="Times New Roman" w:cs="Times New Roman"/>
          <w:sz w:val="24"/>
          <w:szCs w:val="24"/>
        </w:rPr>
        <w:t>45</w:t>
      </w:r>
      <w:r w:rsidRPr="001B3CC9">
        <w:rPr>
          <w:rFonts w:ascii="Times New Roman" w:hAnsi="Times New Roman" w:cs="Times New Roman"/>
          <w:sz w:val="24"/>
          <w:szCs w:val="24"/>
        </w:rPr>
        <w:t>,</w:t>
      </w:r>
      <w:r w:rsidR="003C2358">
        <w:rPr>
          <w:rFonts w:ascii="Times New Roman" w:hAnsi="Times New Roman" w:cs="Times New Roman"/>
          <w:sz w:val="24"/>
          <w:szCs w:val="24"/>
        </w:rPr>
        <w:t>5</w:t>
      </w:r>
      <w:r w:rsidR="00BA3A02" w:rsidRPr="001B3CC9">
        <w:rPr>
          <w:rFonts w:ascii="Times New Roman" w:hAnsi="Times New Roman" w:cs="Times New Roman"/>
          <w:sz w:val="24"/>
          <w:szCs w:val="24"/>
        </w:rPr>
        <w:t>57</w:t>
      </w:r>
      <w:r w:rsidRPr="001B3CC9">
        <w:rPr>
          <w:rFonts w:ascii="Times New Roman" w:hAnsi="Times New Roman" w:cs="Times New Roman"/>
          <w:sz w:val="24"/>
          <w:szCs w:val="24"/>
        </w:rPr>
        <w:t>, and the Electric Fund</w:t>
      </w:r>
      <w:r w:rsidR="00BA3A02" w:rsidRPr="001B3CC9">
        <w:rPr>
          <w:rFonts w:ascii="Times New Roman" w:hAnsi="Times New Roman" w:cs="Times New Roman"/>
          <w:sz w:val="24"/>
          <w:szCs w:val="24"/>
        </w:rPr>
        <w:t xml:space="preserve"> had a positive amount of </w:t>
      </w:r>
      <w:r w:rsidRPr="001B3CC9">
        <w:rPr>
          <w:rFonts w:ascii="Times New Roman" w:hAnsi="Times New Roman" w:cs="Times New Roman"/>
          <w:sz w:val="24"/>
          <w:szCs w:val="24"/>
        </w:rPr>
        <w:t>$18,06</w:t>
      </w:r>
      <w:r w:rsidR="00BA3A02" w:rsidRPr="001B3CC9">
        <w:rPr>
          <w:rFonts w:ascii="Times New Roman" w:hAnsi="Times New Roman" w:cs="Times New Roman"/>
          <w:sz w:val="24"/>
          <w:szCs w:val="24"/>
        </w:rPr>
        <w:t>4</w:t>
      </w:r>
      <w:r w:rsidRPr="001B3CC9">
        <w:rPr>
          <w:rFonts w:ascii="Times New Roman" w:hAnsi="Times New Roman" w:cs="Times New Roman"/>
          <w:sz w:val="24"/>
          <w:szCs w:val="24"/>
        </w:rPr>
        <w:t>. The total change in net position for the Water and Sewer and the Electric Funds was $1,8</w:t>
      </w:r>
      <w:r w:rsidR="00BA3A02" w:rsidRPr="001B3CC9">
        <w:rPr>
          <w:rFonts w:ascii="Times New Roman" w:hAnsi="Times New Roman" w:cs="Times New Roman"/>
          <w:sz w:val="24"/>
          <w:szCs w:val="24"/>
        </w:rPr>
        <w:t>31</w:t>
      </w:r>
      <w:r w:rsidRPr="001B3CC9">
        <w:rPr>
          <w:rFonts w:ascii="Times New Roman" w:hAnsi="Times New Roman" w:cs="Times New Roman"/>
          <w:sz w:val="24"/>
          <w:szCs w:val="24"/>
        </w:rPr>
        <w:t>,</w:t>
      </w:r>
      <w:r w:rsidR="00BA3A02" w:rsidRPr="001B3CC9">
        <w:rPr>
          <w:rFonts w:ascii="Times New Roman" w:hAnsi="Times New Roman" w:cs="Times New Roman"/>
          <w:sz w:val="24"/>
          <w:szCs w:val="24"/>
        </w:rPr>
        <w:t>71</w:t>
      </w:r>
      <w:r w:rsidRPr="001B3CC9">
        <w:rPr>
          <w:rFonts w:ascii="Times New Roman" w:hAnsi="Times New Roman" w:cs="Times New Roman"/>
          <w:sz w:val="24"/>
          <w:szCs w:val="24"/>
        </w:rPr>
        <w:t>4</w:t>
      </w:r>
      <w:r w:rsidR="00E510E5" w:rsidRPr="001B3CC9">
        <w:rPr>
          <w:rFonts w:ascii="Times New Roman" w:hAnsi="Times New Roman" w:cs="Times New Roman"/>
          <w:sz w:val="24"/>
          <w:szCs w:val="24"/>
        </w:rPr>
        <w:t xml:space="preserve"> increase</w:t>
      </w:r>
      <w:r w:rsidRPr="001B3CC9">
        <w:rPr>
          <w:rFonts w:ascii="Times New Roman" w:hAnsi="Times New Roman" w:cs="Times New Roman"/>
          <w:sz w:val="24"/>
          <w:szCs w:val="24"/>
        </w:rPr>
        <w:t xml:space="preserve"> and $16,419</w:t>
      </w:r>
      <w:r w:rsidR="00E510E5" w:rsidRPr="001B3CC9">
        <w:rPr>
          <w:rFonts w:ascii="Times New Roman" w:hAnsi="Times New Roman" w:cs="Times New Roman"/>
          <w:sz w:val="24"/>
          <w:szCs w:val="24"/>
        </w:rPr>
        <w:t xml:space="preserve"> decrease</w:t>
      </w:r>
      <w:r w:rsidRPr="001B3CC9">
        <w:rPr>
          <w:rFonts w:ascii="Times New Roman" w:hAnsi="Times New Roman" w:cs="Times New Roman"/>
          <w:sz w:val="24"/>
          <w:szCs w:val="24"/>
        </w:rPr>
        <w:t>, respectively. The change in net position in the Water and Sewer Fund is a result of the gain from insurance proceeds as a result of the collapse in the Cardinal Point Dam and subsequent damage to the wastewater aerating facility.</w:t>
      </w:r>
      <w:r w:rsidR="00BA3A02" w:rsidRPr="001B3CC9">
        <w:rPr>
          <w:rFonts w:ascii="Times New Roman" w:hAnsi="Times New Roman" w:cs="Times New Roman"/>
          <w:sz w:val="24"/>
          <w:szCs w:val="24"/>
        </w:rPr>
        <w:t xml:space="preserve"> As mentioned earlier in the discussion of </w:t>
      </w:r>
      <w:r w:rsidR="00BA3A02" w:rsidRPr="001B3CC9">
        <w:rPr>
          <w:rFonts w:ascii="Times New Roman" w:hAnsi="Times New Roman" w:cs="Times New Roman"/>
          <w:sz w:val="24"/>
          <w:szCs w:val="24"/>
        </w:rPr>
        <w:lastRenderedPageBreak/>
        <w:t>business-type activities rate increases for these funds also contributed to the overall increase in net position.</w:t>
      </w:r>
      <w:bookmarkStart w:id="3" w:name="_Hlk43985298"/>
    </w:p>
    <w:p w14:paraId="744356F4" w14:textId="77777777" w:rsidR="00F53003" w:rsidRDefault="00F53003" w:rsidP="0010664B">
      <w:pPr>
        <w:spacing w:after="0"/>
        <w:jc w:val="both"/>
        <w:rPr>
          <w:rFonts w:ascii="Times New Roman" w:hAnsi="Times New Roman" w:cs="Times New Roman"/>
          <w:sz w:val="24"/>
          <w:szCs w:val="24"/>
        </w:rPr>
      </w:pPr>
    </w:p>
    <w:p w14:paraId="68C42505" w14:textId="1A6D885B" w:rsidR="00205BC0" w:rsidRPr="000171EE" w:rsidRDefault="00ED2A4C" w:rsidP="0010664B">
      <w:pPr>
        <w:jc w:val="both"/>
        <w:rPr>
          <w:rFonts w:ascii="Times New Roman" w:hAnsi="Times New Roman" w:cs="Times New Roman"/>
          <w:b/>
          <w:bCs/>
          <w:sz w:val="24"/>
          <w:szCs w:val="24"/>
        </w:rPr>
      </w:pPr>
      <w:r>
        <w:rPr>
          <w:rFonts w:ascii="Times New Roman" w:hAnsi="Times New Roman" w:cs="Times New Roman"/>
          <w:b/>
          <w:bCs/>
          <w:noProof/>
          <w:sz w:val="24"/>
          <w:szCs w:val="24"/>
        </w:rPr>
        <mc:AlternateContent>
          <mc:Choice Requires="wps">
            <w:drawing>
              <wp:anchor distT="0" distB="0" distL="114300" distR="114300" simplePos="0" relativeHeight="251713536" behindDoc="0" locked="0" layoutInCell="1" allowOverlap="1" wp14:anchorId="7714CA85" wp14:editId="50CF04EC">
                <wp:simplePos x="0" y="0"/>
                <wp:positionH relativeFrom="column">
                  <wp:posOffset>-85725</wp:posOffset>
                </wp:positionH>
                <wp:positionV relativeFrom="paragraph">
                  <wp:posOffset>300355</wp:posOffset>
                </wp:positionV>
                <wp:extent cx="6696075" cy="847725"/>
                <wp:effectExtent l="0" t="0" r="28575" b="28575"/>
                <wp:wrapNone/>
                <wp:docPr id="1804695899" name="Rectangle 7"/>
                <wp:cNvGraphicFramePr/>
                <a:graphic xmlns:a="http://schemas.openxmlformats.org/drawingml/2006/main">
                  <a:graphicData uri="http://schemas.microsoft.com/office/word/2010/wordprocessingShape">
                    <wps:wsp>
                      <wps:cNvSpPr/>
                      <wps:spPr>
                        <a:xfrm>
                          <a:off x="0" y="0"/>
                          <a:ext cx="6696075" cy="847725"/>
                        </a:xfrm>
                        <a:prstGeom prst="rect">
                          <a:avLst/>
                        </a:prstGeom>
                        <a:no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6E1D7D5" id="Rectangle 7" o:spid="_x0000_s1026" style="position:absolute;margin-left:-6.75pt;margin-top:23.65pt;width:527.25pt;height:66.75pt;z-index:2517135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" filled="f" strokecolor="black [3213]" strokeweight=".5pt"/>
            </w:pict>
          </mc:Fallback>
        </mc:AlternateContent>
      </w:r>
      <w:r w:rsidR="00BF44DB" w:rsidRPr="000171EE">
        <w:rPr>
          <w:rFonts w:ascii="Times New Roman" w:hAnsi="Times New Roman" w:cs="Times New Roman"/>
          <w:b/>
          <w:bCs/>
          <w:sz w:val="24"/>
          <w:szCs w:val="24"/>
        </w:rPr>
        <w:t>Capital Asset and Debt Administration</w:t>
      </w:r>
    </w:p>
    <w:p w14:paraId="3ED09F1F" w14:textId="4D6594F1" w:rsidR="00BF44DB" w:rsidRPr="000171EE" w:rsidRDefault="00BF44DB" w:rsidP="00ED2A4C">
      <w:pPr>
        <w:keepLines/>
        <w:spacing w:line="252" w:lineRule="auto"/>
        <w:jc w:val="both"/>
        <w:rPr>
          <w:rFonts w:ascii="Times New Roman" w:hAnsi="Times New Roman" w:cs="Times New Roman"/>
          <w:sz w:val="24"/>
          <w:szCs w:val="24"/>
        </w:rPr>
      </w:pPr>
      <w:r w:rsidRPr="000171EE">
        <w:rPr>
          <w:rFonts w:ascii="Times New Roman" w:hAnsi="Times New Roman" w:cs="Times New Roman"/>
          <w:b/>
          <w:bCs/>
          <w:sz w:val="24"/>
          <w:szCs w:val="24"/>
          <w:lang w:val="en"/>
        </w:rPr>
        <w:t>Note to Preparer</w:t>
      </w:r>
      <w:r w:rsidR="00ED2A4C">
        <w:rPr>
          <w:rFonts w:ascii="Times New Roman" w:hAnsi="Times New Roman" w:cs="Times New Roman"/>
          <w:b/>
          <w:bCs/>
          <w:sz w:val="24"/>
          <w:szCs w:val="24"/>
          <w:lang w:val="en"/>
        </w:rPr>
        <w:t>:</w:t>
      </w:r>
      <w:r w:rsidRPr="000171EE">
        <w:rPr>
          <w:rFonts w:ascii="Times New Roman" w:hAnsi="Times New Roman" w:cs="Times New Roman"/>
          <w:sz w:val="24"/>
          <w:szCs w:val="24"/>
          <w:lang w:val="en"/>
        </w:rPr>
        <w:t xml:space="preserve"> GASBS 34 ¶11.</w:t>
      </w:r>
      <w:r w:rsidR="00ED2A4C">
        <w:rPr>
          <w:rFonts w:ascii="Times New Roman" w:hAnsi="Times New Roman" w:cs="Times New Roman"/>
          <w:sz w:val="24"/>
          <w:szCs w:val="24"/>
          <w:lang w:val="en"/>
        </w:rPr>
        <w:t>f</w:t>
      </w:r>
      <w:r w:rsidRPr="000171EE">
        <w:rPr>
          <w:rFonts w:ascii="Times New Roman" w:hAnsi="Times New Roman" w:cs="Times New Roman"/>
          <w:sz w:val="24"/>
          <w:szCs w:val="24"/>
          <w:lang w:val="en"/>
        </w:rPr>
        <w:t>. provides for, at a minimum, inclusion of “[a] description of significant capital asset and long-term debt activity during the year, including a discussion of commitments made for capital expenditures, changes in credit ratings, and debt limitations that may affect the financing of planned facilities or services</w:t>
      </w:r>
      <w:bookmarkEnd w:id="3"/>
      <w:r w:rsidRPr="000171EE">
        <w:rPr>
          <w:rFonts w:ascii="Times New Roman" w:hAnsi="Times New Roman" w:cs="Times New Roman"/>
          <w:sz w:val="24"/>
          <w:szCs w:val="24"/>
          <w:lang w:val="en"/>
        </w:rPr>
        <w:t>.</w:t>
      </w:r>
    </w:p>
    <w:p w14:paraId="4758536D" w14:textId="77777777" w:rsidR="00ED2A4C" w:rsidRDefault="00ED2A4C" w:rsidP="0010664B">
      <w:pPr>
        <w:keepNext/>
        <w:spacing w:after="0"/>
        <w:jc w:val="both"/>
        <w:rPr>
          <w:rFonts w:ascii="Times New Roman" w:hAnsi="Times New Roman" w:cs="Times New Roman"/>
          <w:b/>
          <w:bCs/>
          <w:sz w:val="24"/>
          <w:szCs w:val="24"/>
        </w:rPr>
      </w:pPr>
    </w:p>
    <w:p w14:paraId="64754BC4" w14:textId="215B51A8" w:rsidR="00BF44DB" w:rsidRDefault="00BF44DB" w:rsidP="0010664B">
      <w:pPr>
        <w:keepNext/>
        <w:spacing w:after="0"/>
        <w:jc w:val="both"/>
        <w:rPr>
          <w:rFonts w:ascii="Times New Roman" w:hAnsi="Times New Roman" w:cs="Times New Roman"/>
          <w:sz w:val="24"/>
          <w:szCs w:val="24"/>
        </w:rPr>
      </w:pPr>
      <w:r w:rsidRPr="000171EE">
        <w:rPr>
          <w:rFonts w:ascii="Times New Roman" w:hAnsi="Times New Roman" w:cs="Times New Roman"/>
          <w:b/>
          <w:bCs/>
          <w:sz w:val="24"/>
          <w:szCs w:val="24"/>
        </w:rPr>
        <w:t xml:space="preserve">Capital assets.  </w:t>
      </w:r>
      <w:r w:rsidRPr="001B3CC9">
        <w:rPr>
          <w:rFonts w:ascii="Times New Roman" w:hAnsi="Times New Roman" w:cs="Times New Roman"/>
          <w:sz w:val="24"/>
          <w:szCs w:val="24"/>
        </w:rPr>
        <w:t xml:space="preserve">The City’s capital assets for its governmental and business–type activities as of </w:t>
      </w:r>
      <w:r w:rsidR="004A3B51" w:rsidRPr="001B3CC9">
        <w:rPr>
          <w:rFonts w:ascii="Times New Roman" w:hAnsi="Times New Roman" w:cs="Times New Roman"/>
          <w:sz w:val="24"/>
          <w:szCs w:val="24"/>
        </w:rPr>
        <w:t xml:space="preserve">June 30, </w:t>
      </w:r>
      <w:r w:rsidR="00F07077" w:rsidRPr="001B3CC9">
        <w:rPr>
          <w:rFonts w:ascii="Times New Roman" w:hAnsi="Times New Roman" w:cs="Times New Roman"/>
          <w:sz w:val="24"/>
          <w:szCs w:val="24"/>
        </w:rPr>
        <w:t>202</w:t>
      </w:r>
      <w:r w:rsidR="009420A4">
        <w:rPr>
          <w:rFonts w:ascii="Times New Roman" w:hAnsi="Times New Roman" w:cs="Times New Roman"/>
          <w:sz w:val="24"/>
          <w:szCs w:val="24"/>
        </w:rPr>
        <w:t>5</w:t>
      </w:r>
      <w:r w:rsidRPr="001B3CC9">
        <w:rPr>
          <w:rFonts w:ascii="Times New Roman" w:hAnsi="Times New Roman" w:cs="Times New Roman"/>
          <w:sz w:val="24"/>
          <w:szCs w:val="24"/>
        </w:rPr>
        <w:t>, totals $</w:t>
      </w:r>
      <w:r w:rsidR="0091539C" w:rsidRPr="001B3CC9">
        <w:rPr>
          <w:rFonts w:ascii="Times New Roman" w:hAnsi="Times New Roman" w:cs="Times New Roman"/>
          <w:sz w:val="24"/>
          <w:szCs w:val="24"/>
        </w:rPr>
        <w:t>1</w:t>
      </w:r>
      <w:r w:rsidR="00343E4A" w:rsidRPr="001B3CC9">
        <w:rPr>
          <w:rFonts w:ascii="Times New Roman" w:hAnsi="Times New Roman" w:cs="Times New Roman"/>
          <w:sz w:val="24"/>
          <w:szCs w:val="24"/>
        </w:rPr>
        <w:t>8</w:t>
      </w:r>
      <w:r w:rsidR="0091539C" w:rsidRPr="001B3CC9">
        <w:rPr>
          <w:rFonts w:ascii="Times New Roman" w:hAnsi="Times New Roman" w:cs="Times New Roman"/>
          <w:sz w:val="24"/>
          <w:szCs w:val="24"/>
        </w:rPr>
        <w:t>,</w:t>
      </w:r>
      <w:r w:rsidR="00343E4A" w:rsidRPr="001B3CC9">
        <w:rPr>
          <w:rFonts w:ascii="Times New Roman" w:hAnsi="Times New Roman" w:cs="Times New Roman"/>
          <w:sz w:val="24"/>
          <w:szCs w:val="24"/>
        </w:rPr>
        <w:t>049</w:t>
      </w:r>
      <w:r w:rsidR="0091539C" w:rsidRPr="001B3CC9">
        <w:rPr>
          <w:rFonts w:ascii="Times New Roman" w:hAnsi="Times New Roman" w:cs="Times New Roman"/>
          <w:sz w:val="24"/>
          <w:szCs w:val="24"/>
        </w:rPr>
        <w:t>,</w:t>
      </w:r>
      <w:r w:rsidR="00343E4A" w:rsidRPr="001B3CC9">
        <w:rPr>
          <w:rFonts w:ascii="Times New Roman" w:hAnsi="Times New Roman" w:cs="Times New Roman"/>
          <w:sz w:val="24"/>
          <w:szCs w:val="24"/>
        </w:rPr>
        <w:t>559</w:t>
      </w:r>
      <w:r w:rsidRPr="001B3CC9">
        <w:rPr>
          <w:rFonts w:ascii="Times New Roman" w:hAnsi="Times New Roman" w:cs="Times New Roman"/>
          <w:sz w:val="24"/>
          <w:szCs w:val="24"/>
        </w:rPr>
        <w:t xml:space="preserve"> (net of accumulated depreciation)</w:t>
      </w:r>
      <w:r w:rsidR="004E6A5E" w:rsidRPr="001B3CC9">
        <w:rPr>
          <w:rFonts w:ascii="Times New Roman" w:hAnsi="Times New Roman" w:cs="Times New Roman"/>
          <w:sz w:val="24"/>
          <w:szCs w:val="24"/>
        </w:rPr>
        <w:t xml:space="preserve"> an increase of 20.68% over the prior year</w:t>
      </w:r>
      <w:r w:rsidRPr="001B3CC9">
        <w:rPr>
          <w:rFonts w:ascii="Times New Roman" w:hAnsi="Times New Roman" w:cs="Times New Roman"/>
          <w:sz w:val="24"/>
          <w:szCs w:val="24"/>
        </w:rPr>
        <w:t xml:space="preserve">. These assets include buildings, </w:t>
      </w:r>
      <w:r w:rsidR="00343E4A" w:rsidRPr="001B3CC9">
        <w:rPr>
          <w:rFonts w:ascii="Times New Roman" w:hAnsi="Times New Roman" w:cs="Times New Roman"/>
          <w:sz w:val="24"/>
          <w:szCs w:val="24"/>
        </w:rPr>
        <w:t>infrastructure</w:t>
      </w:r>
      <w:r w:rsidRPr="001B3CC9">
        <w:rPr>
          <w:rFonts w:ascii="Times New Roman" w:hAnsi="Times New Roman" w:cs="Times New Roman"/>
          <w:sz w:val="24"/>
          <w:szCs w:val="24"/>
        </w:rPr>
        <w:t>, land, machinery and equipment, park facilities, vehicles</w:t>
      </w:r>
      <w:r w:rsidR="00965874" w:rsidRPr="001B3CC9">
        <w:rPr>
          <w:rFonts w:ascii="Times New Roman" w:hAnsi="Times New Roman" w:cs="Times New Roman"/>
          <w:sz w:val="24"/>
          <w:szCs w:val="24"/>
        </w:rPr>
        <w:t xml:space="preserve"> and right to use assets for leases and I</w:t>
      </w:r>
      <w:r w:rsidR="004E6A5E" w:rsidRPr="001B3CC9">
        <w:rPr>
          <w:rFonts w:ascii="Times New Roman" w:hAnsi="Times New Roman" w:cs="Times New Roman"/>
          <w:sz w:val="24"/>
          <w:szCs w:val="24"/>
        </w:rPr>
        <w:t>T</w:t>
      </w:r>
      <w:r w:rsidR="00965874" w:rsidRPr="001B3CC9">
        <w:rPr>
          <w:rFonts w:ascii="Times New Roman" w:hAnsi="Times New Roman" w:cs="Times New Roman"/>
          <w:sz w:val="24"/>
          <w:szCs w:val="24"/>
        </w:rPr>
        <w:t xml:space="preserve"> subscriptions</w:t>
      </w:r>
      <w:r w:rsidRPr="001B3CC9">
        <w:rPr>
          <w:rFonts w:ascii="Times New Roman" w:hAnsi="Times New Roman" w:cs="Times New Roman"/>
          <w:sz w:val="24"/>
          <w:szCs w:val="24"/>
        </w:rPr>
        <w:t>.</w:t>
      </w:r>
    </w:p>
    <w:p w14:paraId="06E5F418" w14:textId="77777777" w:rsidR="00F53003" w:rsidRPr="000171EE" w:rsidRDefault="00F53003" w:rsidP="0010664B">
      <w:pPr>
        <w:keepNext/>
        <w:spacing w:after="0"/>
        <w:jc w:val="both"/>
        <w:rPr>
          <w:rFonts w:ascii="Times New Roman" w:hAnsi="Times New Roman" w:cs="Times New Roman"/>
          <w:sz w:val="24"/>
          <w:szCs w:val="24"/>
        </w:rPr>
      </w:pPr>
    </w:p>
    <w:p w14:paraId="41914D88" w14:textId="4C2DB985" w:rsidR="00965874" w:rsidRDefault="00357C9F" w:rsidP="0010664B">
      <w:pPr>
        <w:spacing w:after="0"/>
        <w:rPr>
          <w:rFonts w:ascii="Times New Roman" w:hAnsi="Times New Roman" w:cs="Times New Roman"/>
          <w:sz w:val="24"/>
          <w:szCs w:val="24"/>
        </w:rPr>
      </w:pPr>
      <w:r w:rsidRPr="000171EE">
        <w:rPr>
          <w:rFonts w:ascii="Times New Roman" w:hAnsi="Times New Roman" w:cs="Times New Roman"/>
          <w:sz w:val="24"/>
          <w:szCs w:val="24"/>
        </w:rPr>
        <w:t>Major capital asset transactions during the year include the following:</w:t>
      </w:r>
    </w:p>
    <w:p w14:paraId="137D5A0F" w14:textId="41C6879D" w:rsidR="00ED2A4C" w:rsidRPr="000171EE" w:rsidRDefault="00ED2A4C" w:rsidP="0010664B">
      <w:pPr>
        <w:spacing w:after="0"/>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714560" behindDoc="0" locked="0" layoutInCell="1" allowOverlap="1" wp14:anchorId="784D70F7" wp14:editId="064A9E9E">
                <wp:simplePos x="0" y="0"/>
                <wp:positionH relativeFrom="column">
                  <wp:posOffset>-142875</wp:posOffset>
                </wp:positionH>
                <wp:positionV relativeFrom="paragraph">
                  <wp:posOffset>79375</wp:posOffset>
                </wp:positionV>
                <wp:extent cx="6705600" cy="628650"/>
                <wp:effectExtent l="0" t="0" r="19050" b="19050"/>
                <wp:wrapNone/>
                <wp:docPr id="1208359801" name="Rectangle 8"/>
                <wp:cNvGraphicFramePr/>
                <a:graphic xmlns:a="http://schemas.openxmlformats.org/drawingml/2006/main">
                  <a:graphicData uri="http://schemas.microsoft.com/office/word/2010/wordprocessingShape">
                    <wps:wsp>
                      <wps:cNvSpPr/>
                      <wps:spPr>
                        <a:xfrm>
                          <a:off x="0" y="0"/>
                          <a:ext cx="6705600" cy="628650"/>
                        </a:xfrm>
                        <a:prstGeom prst="rect">
                          <a:avLst/>
                        </a:prstGeom>
                        <a:no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96EB6FA" id="Rectangle 8" o:spid="_x0000_s1026" style="position:absolute;margin-left:-11.25pt;margin-top:6.25pt;width:528pt;height:49.5pt;z-index:2517145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" filled="f" strokecolor="black [3213]" strokeweight=".5pt"/>
            </w:pict>
          </mc:Fallback>
        </mc:AlternateContent>
      </w:r>
    </w:p>
    <w:p w14:paraId="7C9EA95D" w14:textId="5D74C2E0" w:rsidR="00965874" w:rsidRPr="000171EE" w:rsidRDefault="00965874" w:rsidP="00ED2A4C">
      <w:pPr>
        <w:spacing w:after="0"/>
        <w:jc w:val="both"/>
        <w:rPr>
          <w:rFonts w:ascii="Times New Roman" w:hAnsi="Times New Roman" w:cs="Times New Roman"/>
          <w:sz w:val="24"/>
          <w:szCs w:val="24"/>
        </w:rPr>
      </w:pPr>
      <w:r w:rsidRPr="000171EE">
        <w:rPr>
          <w:rFonts w:ascii="Times New Roman" w:hAnsi="Times New Roman" w:cs="Times New Roman"/>
          <w:b/>
          <w:bCs/>
          <w:sz w:val="24"/>
          <w:szCs w:val="24"/>
        </w:rPr>
        <w:t>Note to preparer</w:t>
      </w:r>
      <w:r w:rsidR="00ED2A4C">
        <w:rPr>
          <w:rFonts w:ascii="Times New Roman" w:hAnsi="Times New Roman" w:cs="Times New Roman"/>
          <w:b/>
          <w:bCs/>
          <w:sz w:val="24"/>
          <w:szCs w:val="24"/>
        </w:rPr>
        <w:t xml:space="preserve">: </w:t>
      </w:r>
      <w:r w:rsidRPr="000171EE">
        <w:rPr>
          <w:rFonts w:ascii="Times New Roman" w:hAnsi="Times New Roman" w:cs="Times New Roman"/>
          <w:sz w:val="24"/>
          <w:szCs w:val="24"/>
        </w:rPr>
        <w:t>List major activities, including demolitions or impairments.  The following is an example based on the City of Dogwood.</w:t>
      </w:r>
    </w:p>
    <w:p w14:paraId="0976F495" w14:textId="77777777" w:rsidR="00ED2A4C" w:rsidRDefault="00ED2A4C" w:rsidP="0010664B">
      <w:pPr>
        <w:spacing w:after="0"/>
        <w:rPr>
          <w:rFonts w:ascii="Times New Roman" w:hAnsi="Times New Roman" w:cs="Times New Roman"/>
          <w:sz w:val="24"/>
          <w:szCs w:val="24"/>
          <w:u w:val="single"/>
        </w:rPr>
      </w:pPr>
      <w:bookmarkStart w:id="4" w:name="_Hlk141891202"/>
    </w:p>
    <w:p w14:paraId="299883FB" w14:textId="343C5433" w:rsidR="00357C9F" w:rsidRPr="001B3CC9" w:rsidRDefault="00357C9F" w:rsidP="0010664B">
      <w:pPr>
        <w:spacing w:after="0"/>
        <w:rPr>
          <w:rFonts w:ascii="Times New Roman" w:hAnsi="Times New Roman" w:cs="Times New Roman"/>
          <w:sz w:val="24"/>
          <w:szCs w:val="24"/>
          <w:u w:val="single"/>
        </w:rPr>
      </w:pPr>
      <w:r w:rsidRPr="001B3CC9">
        <w:rPr>
          <w:rFonts w:ascii="Times New Roman" w:hAnsi="Times New Roman" w:cs="Times New Roman"/>
          <w:sz w:val="24"/>
          <w:szCs w:val="24"/>
          <w:u w:val="single"/>
        </w:rPr>
        <w:t>Governmental Activities</w:t>
      </w:r>
    </w:p>
    <w:p w14:paraId="43256FD1" w14:textId="106B9FE6" w:rsidR="00571718" w:rsidRPr="001B3CC9" w:rsidRDefault="00357C9F" w:rsidP="00ED2A4C">
      <w:pPr>
        <w:pStyle w:val="ListParagraph"/>
        <w:numPr>
          <w:ilvl w:val="0"/>
          <w:numId w:val="28"/>
        </w:numPr>
        <w:rPr>
          <w:u w:val="single"/>
        </w:rPr>
      </w:pPr>
      <w:r w:rsidRPr="001B3CC9">
        <w:t>Restoration costs</w:t>
      </w:r>
      <w:r w:rsidR="00571718" w:rsidRPr="001B3CC9">
        <w:t xml:space="preserve"> of $395,</w:t>
      </w:r>
      <w:r w:rsidR="00EF18D2" w:rsidRPr="001B3CC9">
        <w:t>240</w:t>
      </w:r>
      <w:r w:rsidRPr="001B3CC9">
        <w:t xml:space="preserve"> </w:t>
      </w:r>
      <w:r w:rsidR="00571718" w:rsidRPr="001B3CC9">
        <w:t>for</w:t>
      </w:r>
      <w:r w:rsidRPr="001B3CC9">
        <w:t xml:space="preserve"> flood damage</w:t>
      </w:r>
      <w:r w:rsidR="00571718" w:rsidRPr="001B3CC9">
        <w:t xml:space="preserve"> repairs</w:t>
      </w:r>
      <w:r w:rsidRPr="001B3CC9">
        <w:t xml:space="preserve"> to </w:t>
      </w:r>
      <w:r w:rsidR="00571718" w:rsidRPr="001B3CC9">
        <w:t>the</w:t>
      </w:r>
      <w:r w:rsidRPr="001B3CC9">
        <w:t xml:space="preserve"> </w:t>
      </w:r>
      <w:r w:rsidR="00541DC8" w:rsidRPr="001B3CC9">
        <w:t>m</w:t>
      </w:r>
      <w:r w:rsidRPr="001B3CC9">
        <w:t xml:space="preserve">unicipal </w:t>
      </w:r>
      <w:r w:rsidR="00541DC8" w:rsidRPr="001B3CC9">
        <w:t>b</w:t>
      </w:r>
      <w:r w:rsidRPr="001B3CC9">
        <w:t xml:space="preserve">uilding were </w:t>
      </w:r>
      <w:r w:rsidR="00ED2A4C">
        <w:t>c</w:t>
      </w:r>
      <w:r w:rsidRPr="001B3CC9">
        <w:t>apitalized</w:t>
      </w:r>
      <w:r w:rsidR="00571718" w:rsidRPr="001B3CC9">
        <w:t>.</w:t>
      </w:r>
    </w:p>
    <w:p w14:paraId="7B081321" w14:textId="426794DE" w:rsidR="00571718" w:rsidRPr="001B3CC9" w:rsidRDefault="00357C9F" w:rsidP="00ED2A4C">
      <w:pPr>
        <w:pStyle w:val="ListParagraph"/>
        <w:numPr>
          <w:ilvl w:val="0"/>
          <w:numId w:val="28"/>
        </w:numPr>
        <w:rPr>
          <w:u w:val="single"/>
        </w:rPr>
      </w:pPr>
      <w:r w:rsidRPr="001B3CC9">
        <w:t>$590,000 was added to construction</w:t>
      </w:r>
      <w:r w:rsidR="00571718" w:rsidRPr="001B3CC9">
        <w:t xml:space="preserve"> in progress</w:t>
      </w:r>
      <w:r w:rsidRPr="001B3CC9">
        <w:t xml:space="preserve"> for additional amounts spent on the parking deck and various recreational facilities</w:t>
      </w:r>
      <w:r w:rsidR="00571718" w:rsidRPr="001B3CC9">
        <w:t>.</w:t>
      </w:r>
    </w:p>
    <w:p w14:paraId="6A7B8303" w14:textId="77777777" w:rsidR="00ED2A4C" w:rsidRDefault="00ED2A4C" w:rsidP="0010664B">
      <w:pPr>
        <w:spacing w:after="0"/>
        <w:rPr>
          <w:rFonts w:ascii="Times New Roman" w:hAnsi="Times New Roman" w:cs="Times New Roman"/>
          <w:sz w:val="24"/>
          <w:szCs w:val="24"/>
          <w:u w:val="single"/>
        </w:rPr>
      </w:pPr>
    </w:p>
    <w:p w14:paraId="6ED30493" w14:textId="683593FF" w:rsidR="00541DC8" w:rsidRPr="001B3CC9" w:rsidRDefault="00541DC8" w:rsidP="0010664B">
      <w:pPr>
        <w:spacing w:after="0"/>
        <w:rPr>
          <w:rFonts w:ascii="Times New Roman" w:hAnsi="Times New Roman" w:cs="Times New Roman"/>
          <w:sz w:val="24"/>
          <w:szCs w:val="24"/>
          <w:u w:val="single"/>
        </w:rPr>
      </w:pPr>
      <w:r w:rsidRPr="001B3CC9">
        <w:rPr>
          <w:rFonts w:ascii="Times New Roman" w:hAnsi="Times New Roman" w:cs="Times New Roman"/>
          <w:sz w:val="24"/>
          <w:szCs w:val="24"/>
          <w:u w:val="single"/>
        </w:rPr>
        <w:t>Business-type Activities</w:t>
      </w:r>
    </w:p>
    <w:p w14:paraId="30636846" w14:textId="2D158AAC" w:rsidR="00541DC8" w:rsidRPr="001B3CC9" w:rsidRDefault="00541DC8" w:rsidP="00ED2A4C">
      <w:pPr>
        <w:pStyle w:val="ListParagraph"/>
        <w:numPr>
          <w:ilvl w:val="0"/>
          <w:numId w:val="29"/>
        </w:numPr>
        <w:rPr>
          <w:u w:val="single"/>
        </w:rPr>
      </w:pPr>
      <w:r w:rsidRPr="001B3CC9">
        <w:t>Restoration costs of $3,925,364 for flood damage repairs to the wastewater aerating facility were capitalized.</w:t>
      </w:r>
    </w:p>
    <w:p w14:paraId="70A41C6B" w14:textId="7BA3E338" w:rsidR="00541DC8" w:rsidRPr="00F53003" w:rsidRDefault="00541DC8" w:rsidP="00ED2A4C">
      <w:pPr>
        <w:pStyle w:val="ListParagraph"/>
        <w:numPr>
          <w:ilvl w:val="0"/>
          <w:numId w:val="29"/>
        </w:numPr>
        <w:rPr>
          <w:u w:val="single"/>
        </w:rPr>
      </w:pPr>
      <w:r w:rsidRPr="001B3CC9">
        <w:t>$</w:t>
      </w:r>
      <w:r w:rsidR="0023753D" w:rsidRPr="001B3CC9">
        <w:t>1,147,613</w:t>
      </w:r>
      <w:r w:rsidRPr="001B3CC9">
        <w:t xml:space="preserve"> was added to construction in progress for additional amounts spent on </w:t>
      </w:r>
      <w:r w:rsidR="0023753D" w:rsidRPr="001B3CC9">
        <w:t>water and sewer treatment facilities</w:t>
      </w:r>
      <w:r w:rsidRPr="001B3CC9">
        <w:t>.</w:t>
      </w:r>
    </w:p>
    <w:p w14:paraId="16B662D0" w14:textId="77777777" w:rsidR="00F53003" w:rsidRDefault="00F53003" w:rsidP="0010664B">
      <w:pPr>
        <w:rPr>
          <w:u w:val="single"/>
        </w:rPr>
      </w:pPr>
    </w:p>
    <w:p w14:paraId="3A5F7D6B" w14:textId="77777777" w:rsidR="00F53003" w:rsidRDefault="00F53003" w:rsidP="0010664B">
      <w:pPr>
        <w:rPr>
          <w:u w:val="single"/>
        </w:rPr>
      </w:pPr>
    </w:p>
    <w:p w14:paraId="20183D54" w14:textId="77777777" w:rsidR="00F53003" w:rsidRDefault="00F53003" w:rsidP="0010664B">
      <w:pPr>
        <w:rPr>
          <w:u w:val="single"/>
        </w:rPr>
      </w:pPr>
    </w:p>
    <w:p w14:paraId="4A8A647A" w14:textId="77777777" w:rsidR="00F53003" w:rsidRDefault="00F53003" w:rsidP="0010664B">
      <w:pPr>
        <w:rPr>
          <w:u w:val="single"/>
        </w:rPr>
      </w:pPr>
    </w:p>
    <w:p w14:paraId="14D562AA" w14:textId="77777777" w:rsidR="00F53003" w:rsidRDefault="00F53003" w:rsidP="0010664B">
      <w:pPr>
        <w:rPr>
          <w:u w:val="single"/>
        </w:rPr>
      </w:pPr>
    </w:p>
    <w:p w14:paraId="4E918924" w14:textId="77777777" w:rsidR="00F53003" w:rsidRDefault="00F53003" w:rsidP="0010664B">
      <w:pPr>
        <w:rPr>
          <w:u w:val="single"/>
        </w:rPr>
      </w:pPr>
    </w:p>
    <w:p w14:paraId="458B888A" w14:textId="77777777" w:rsidR="00F53003" w:rsidRDefault="00F53003" w:rsidP="0010664B">
      <w:pPr>
        <w:rPr>
          <w:u w:val="single"/>
        </w:rPr>
      </w:pPr>
    </w:p>
    <w:bookmarkEnd w:id="4"/>
    <w:p w14:paraId="2DE64CDD" w14:textId="4EBA5A70" w:rsidR="00BF44DB" w:rsidRDefault="00541DC8" w:rsidP="0010664B">
      <w:pPr>
        <w:pStyle w:val="Heading2"/>
        <w:spacing w:before="0"/>
        <w:jc w:val="center"/>
        <w:rPr>
          <w:rFonts w:ascii="Times New Roman" w:hAnsi="Times New Roman" w:cs="Times New Roman"/>
          <w:b/>
          <w:bCs/>
          <w:color w:val="auto"/>
          <w:sz w:val="24"/>
          <w:szCs w:val="24"/>
        </w:rPr>
      </w:pPr>
      <w:r w:rsidRPr="000171EE">
        <w:rPr>
          <w:rFonts w:ascii="Times New Roman" w:hAnsi="Times New Roman" w:cs="Times New Roman"/>
          <w:b/>
          <w:bCs/>
          <w:color w:val="auto"/>
          <w:sz w:val="24"/>
          <w:szCs w:val="24"/>
        </w:rPr>
        <w:lastRenderedPageBreak/>
        <w:t>C</w:t>
      </w:r>
      <w:r w:rsidR="00BF44DB" w:rsidRPr="000171EE">
        <w:rPr>
          <w:rFonts w:ascii="Times New Roman" w:hAnsi="Times New Roman" w:cs="Times New Roman"/>
          <w:b/>
          <w:bCs/>
          <w:color w:val="auto"/>
          <w:sz w:val="24"/>
          <w:szCs w:val="24"/>
        </w:rPr>
        <w:t xml:space="preserve">ity of Dogwood’s </w:t>
      </w:r>
      <w:r w:rsidR="003C2358" w:rsidRPr="003C2358">
        <w:rPr>
          <w:rFonts w:ascii="Times New Roman" w:hAnsi="Times New Roman" w:cs="Times New Roman"/>
          <w:b/>
          <w:bCs/>
          <w:color w:val="auto"/>
          <w:sz w:val="24"/>
          <w:szCs w:val="24"/>
          <w:highlight w:val="yellow"/>
        </w:rPr>
        <w:t>Net</w:t>
      </w:r>
      <w:r w:rsidR="003C2358">
        <w:rPr>
          <w:rFonts w:ascii="Times New Roman" w:hAnsi="Times New Roman" w:cs="Times New Roman"/>
          <w:b/>
          <w:bCs/>
          <w:color w:val="auto"/>
          <w:sz w:val="24"/>
          <w:szCs w:val="24"/>
        </w:rPr>
        <w:t xml:space="preserve"> </w:t>
      </w:r>
      <w:r w:rsidR="00BF44DB" w:rsidRPr="000171EE">
        <w:rPr>
          <w:rFonts w:ascii="Times New Roman" w:hAnsi="Times New Roman" w:cs="Times New Roman"/>
          <w:b/>
          <w:bCs/>
          <w:color w:val="auto"/>
          <w:sz w:val="24"/>
          <w:szCs w:val="24"/>
        </w:rPr>
        <w:t>Capital Assets</w:t>
      </w:r>
    </w:p>
    <w:p w14:paraId="60169E9B" w14:textId="650FF3FD" w:rsidR="003C2358" w:rsidRPr="003C2358" w:rsidRDefault="003C2358" w:rsidP="0010664B">
      <w:pPr>
        <w:jc w:val="center"/>
        <w:rPr>
          <w:rFonts w:ascii="Times New Roman" w:eastAsiaTheme="majorEastAsia" w:hAnsi="Times New Roman" w:cs="Times New Roman"/>
          <w:b/>
          <w:bCs/>
          <w:sz w:val="24"/>
          <w:szCs w:val="24"/>
        </w:rPr>
      </w:pPr>
      <w:r w:rsidRPr="003C2358">
        <w:rPr>
          <w:rFonts w:ascii="Times New Roman" w:eastAsiaTheme="majorEastAsia" w:hAnsi="Times New Roman" w:cs="Times New Roman"/>
          <w:b/>
          <w:bCs/>
          <w:sz w:val="24"/>
          <w:szCs w:val="24"/>
        </w:rPr>
        <w:t>Figure 4</w:t>
      </w:r>
    </w:p>
    <w:p w14:paraId="1193A086" w14:textId="6696A67F" w:rsidR="00BF44DB" w:rsidRPr="000171EE" w:rsidRDefault="00BB1F6E" w:rsidP="0010664B">
      <w:pPr>
        <w:keepNext/>
        <w:rPr>
          <w:sz w:val="24"/>
          <w:szCs w:val="24"/>
        </w:rPr>
      </w:pPr>
      <w:r>
        <w:rPr>
          <w:noProof/>
          <w:sz w:val="24"/>
          <w:szCs w:val="24"/>
        </w:rPr>
        <w:object w:dxaOrig="1440" w:dyaOrig="1440" w14:anchorId="03F2F714">
          <v:shape id="_x0000_s2070" type="#_x0000_t75" style="position:absolute;margin-left:-6.8pt;margin-top:21.7pt;width:478.35pt;height:326.35pt;z-index:251682816">
            <v:imagedata r:id="rId13" o:title=""/>
            <w10:wrap type="topAndBottom"/>
          </v:shape>
          <o:OLEObject Type="Embed" ProgID="Excel.Sheet.8" ShapeID="_x0000_s2070" DrawAspect="Content" ObjectID="_1825486652" r:id="rId14"/>
        </w:object>
      </w:r>
    </w:p>
    <w:p w14:paraId="210F2BE1" w14:textId="77777777" w:rsidR="003C2358" w:rsidRDefault="003C2358" w:rsidP="0010664B">
      <w:pPr>
        <w:jc w:val="both"/>
        <w:rPr>
          <w:rFonts w:ascii="Times New Roman" w:hAnsi="Times New Roman" w:cs="Times New Roman"/>
          <w:sz w:val="24"/>
          <w:szCs w:val="24"/>
        </w:rPr>
      </w:pPr>
    </w:p>
    <w:p w14:paraId="52AB3631" w14:textId="77777777" w:rsidR="00F53003" w:rsidRDefault="00BF44DB" w:rsidP="0010664B">
      <w:pPr>
        <w:jc w:val="both"/>
        <w:rPr>
          <w:rFonts w:ascii="Times New Roman" w:hAnsi="Times New Roman" w:cs="Times New Roman"/>
          <w:sz w:val="24"/>
          <w:szCs w:val="24"/>
        </w:rPr>
      </w:pPr>
      <w:r w:rsidRPr="000171EE">
        <w:rPr>
          <w:rFonts w:ascii="Times New Roman" w:hAnsi="Times New Roman" w:cs="Times New Roman"/>
          <w:sz w:val="24"/>
          <w:szCs w:val="24"/>
        </w:rPr>
        <w:t xml:space="preserve">Additional information on the City’s capital assets can be found in </w:t>
      </w:r>
      <w:r w:rsidRPr="00ED2A4C">
        <w:rPr>
          <w:rFonts w:ascii="Times New Roman" w:hAnsi="Times New Roman" w:cs="Times New Roman"/>
          <w:sz w:val="24"/>
          <w:szCs w:val="24"/>
          <w:highlight w:val="yellow"/>
        </w:rPr>
        <w:t>Note III.A.</w:t>
      </w:r>
      <w:r w:rsidR="00343E4A" w:rsidRPr="00ED2A4C">
        <w:rPr>
          <w:rFonts w:ascii="Times New Roman" w:hAnsi="Times New Roman" w:cs="Times New Roman"/>
          <w:sz w:val="24"/>
          <w:szCs w:val="24"/>
          <w:highlight w:val="yellow"/>
        </w:rPr>
        <w:t>5</w:t>
      </w:r>
      <w:r w:rsidRPr="000171EE">
        <w:rPr>
          <w:rFonts w:ascii="Times New Roman" w:hAnsi="Times New Roman" w:cs="Times New Roman"/>
          <w:sz w:val="24"/>
          <w:szCs w:val="24"/>
        </w:rPr>
        <w:t xml:space="preserve"> of the Basic Financial Statements.  </w:t>
      </w:r>
    </w:p>
    <w:p w14:paraId="727B9F89" w14:textId="0FCAB23F" w:rsidR="00BF44DB" w:rsidRPr="000171EE" w:rsidRDefault="00BF44DB" w:rsidP="0010664B">
      <w:pPr>
        <w:jc w:val="both"/>
        <w:rPr>
          <w:rFonts w:ascii="Times New Roman" w:hAnsi="Times New Roman" w:cs="Times New Roman"/>
          <w:sz w:val="24"/>
          <w:szCs w:val="24"/>
        </w:rPr>
      </w:pPr>
      <w:r w:rsidRPr="000171EE">
        <w:rPr>
          <w:rFonts w:ascii="Times New Roman" w:hAnsi="Times New Roman" w:cs="Times New Roman"/>
          <w:b/>
          <w:bCs/>
          <w:sz w:val="24"/>
          <w:szCs w:val="24"/>
        </w:rPr>
        <w:t>Long-term Debt</w:t>
      </w:r>
      <w:r w:rsidRPr="000171EE">
        <w:rPr>
          <w:rFonts w:ascii="Times New Roman" w:hAnsi="Times New Roman" w:cs="Times New Roman"/>
          <w:sz w:val="24"/>
          <w:szCs w:val="24"/>
        </w:rPr>
        <w:t xml:space="preserve">.  As of </w:t>
      </w:r>
      <w:r w:rsidR="004A3B51" w:rsidRPr="000171EE">
        <w:rPr>
          <w:rFonts w:ascii="Times New Roman" w:hAnsi="Times New Roman" w:cs="Times New Roman"/>
          <w:sz w:val="24"/>
          <w:szCs w:val="24"/>
        </w:rPr>
        <w:t xml:space="preserve">June 30, </w:t>
      </w:r>
      <w:r w:rsidR="00F07077" w:rsidRPr="000171EE">
        <w:rPr>
          <w:rFonts w:ascii="Times New Roman" w:hAnsi="Times New Roman" w:cs="Times New Roman"/>
          <w:sz w:val="24"/>
          <w:szCs w:val="24"/>
        </w:rPr>
        <w:t>202</w:t>
      </w:r>
      <w:r w:rsidR="009420A4">
        <w:rPr>
          <w:rFonts w:ascii="Times New Roman" w:hAnsi="Times New Roman" w:cs="Times New Roman"/>
          <w:sz w:val="24"/>
          <w:szCs w:val="24"/>
        </w:rPr>
        <w:t>5</w:t>
      </w:r>
      <w:r w:rsidRPr="000171EE">
        <w:rPr>
          <w:rFonts w:ascii="Times New Roman" w:hAnsi="Times New Roman" w:cs="Times New Roman"/>
          <w:sz w:val="24"/>
          <w:szCs w:val="24"/>
        </w:rPr>
        <w:t xml:space="preserve">, the City had total </w:t>
      </w:r>
      <w:r w:rsidR="002D705F">
        <w:rPr>
          <w:rFonts w:ascii="Times New Roman" w:hAnsi="Times New Roman" w:cs="Times New Roman"/>
          <w:sz w:val="24"/>
          <w:szCs w:val="24"/>
        </w:rPr>
        <w:t xml:space="preserve">outstanding </w:t>
      </w:r>
      <w:r w:rsidRPr="000171EE">
        <w:rPr>
          <w:rFonts w:ascii="Times New Roman" w:hAnsi="Times New Roman" w:cs="Times New Roman"/>
          <w:sz w:val="24"/>
          <w:szCs w:val="24"/>
        </w:rPr>
        <w:t xml:space="preserve">bonded debt of </w:t>
      </w:r>
      <w:r w:rsidRPr="00F3431B">
        <w:rPr>
          <w:rFonts w:ascii="Times New Roman" w:hAnsi="Times New Roman" w:cs="Times New Roman"/>
          <w:sz w:val="24"/>
          <w:szCs w:val="24"/>
        </w:rPr>
        <w:t>$</w:t>
      </w:r>
      <w:r w:rsidR="00DB1977" w:rsidRPr="00F3431B">
        <w:rPr>
          <w:rFonts w:ascii="Times New Roman" w:hAnsi="Times New Roman" w:cs="Times New Roman"/>
          <w:sz w:val="24"/>
          <w:szCs w:val="24"/>
        </w:rPr>
        <w:t>3,9</w:t>
      </w:r>
      <w:r w:rsidRPr="00F3431B">
        <w:rPr>
          <w:rFonts w:ascii="Times New Roman" w:hAnsi="Times New Roman" w:cs="Times New Roman"/>
          <w:sz w:val="24"/>
          <w:szCs w:val="24"/>
        </w:rPr>
        <w:t>25,537</w:t>
      </w:r>
      <w:r w:rsidRPr="000171EE">
        <w:rPr>
          <w:rFonts w:ascii="Times New Roman" w:hAnsi="Times New Roman" w:cs="Times New Roman"/>
          <w:sz w:val="24"/>
          <w:szCs w:val="24"/>
        </w:rPr>
        <w:t xml:space="preserve">.  Of this, $3,018,614 is debt backed by the full faith and credit of the City. The remainder of the City’s debt represents bonds secured solely by specified revenue sources (e.g., revenue bonds).  </w:t>
      </w:r>
    </w:p>
    <w:p w14:paraId="38CBC4FB" w14:textId="77777777" w:rsidR="00BF44DB" w:rsidRPr="000171EE" w:rsidRDefault="00BF44DB" w:rsidP="0010664B">
      <w:pPr>
        <w:keepNext/>
        <w:jc w:val="center"/>
        <w:rPr>
          <w:rFonts w:ascii="Times New Roman" w:hAnsi="Times New Roman" w:cs="Times New Roman"/>
          <w:b/>
          <w:sz w:val="24"/>
          <w:szCs w:val="24"/>
        </w:rPr>
      </w:pPr>
      <w:r w:rsidRPr="000171EE">
        <w:rPr>
          <w:rFonts w:ascii="Times New Roman" w:hAnsi="Times New Roman" w:cs="Times New Roman"/>
          <w:b/>
          <w:sz w:val="24"/>
          <w:szCs w:val="24"/>
        </w:rPr>
        <w:lastRenderedPageBreak/>
        <w:t>Outstanding Debt</w:t>
      </w:r>
    </w:p>
    <w:p w14:paraId="7C50A3E7" w14:textId="28D4FA0C" w:rsidR="00BF44DB" w:rsidRPr="000171EE" w:rsidRDefault="00BB1F6E" w:rsidP="0010664B">
      <w:pPr>
        <w:keepNext/>
        <w:jc w:val="center"/>
        <w:rPr>
          <w:rFonts w:ascii="Times New Roman" w:hAnsi="Times New Roman" w:cs="Times New Roman"/>
          <w:b/>
          <w:sz w:val="24"/>
          <w:szCs w:val="24"/>
        </w:rPr>
      </w:pPr>
      <w:r>
        <w:rPr>
          <w:rFonts w:ascii="Times New Roman" w:hAnsi="Times New Roman" w:cs="Times New Roman"/>
          <w:noProof/>
          <w:sz w:val="24"/>
          <w:szCs w:val="24"/>
        </w:rPr>
        <w:object w:dxaOrig="1440" w:dyaOrig="1440" w14:anchorId="1AFD6726">
          <v:shape id="_x0000_s2069" type="#_x0000_t75" style="position:absolute;left:0;text-align:left;margin-left:5.2pt;margin-top:32.15pt;width:452.3pt;height:273.45pt;z-index:251681792">
            <v:imagedata r:id="rId15" o:title=""/>
            <w10:wrap type="topAndBottom"/>
          </v:shape>
          <o:OLEObject Type="Embed" ProgID="Excel.Sheet.8" ShapeID="_x0000_s2069" DrawAspect="Content" ObjectID="_1825486653" r:id="rId16"/>
        </w:object>
      </w:r>
      <w:r w:rsidR="00BF44DB" w:rsidRPr="000171EE">
        <w:rPr>
          <w:rFonts w:ascii="Times New Roman" w:hAnsi="Times New Roman" w:cs="Times New Roman"/>
          <w:b/>
          <w:sz w:val="24"/>
          <w:szCs w:val="24"/>
        </w:rPr>
        <w:t xml:space="preserve">Figure </w:t>
      </w:r>
      <w:r w:rsidR="00BF44DB" w:rsidRPr="000171EE">
        <w:rPr>
          <w:rFonts w:ascii="Times New Roman" w:hAnsi="Times New Roman" w:cs="Times New Roman"/>
          <w:b/>
          <w:sz w:val="24"/>
          <w:szCs w:val="24"/>
        </w:rPr>
        <w:fldChar w:fldCharType="begin"/>
      </w:r>
      <w:r w:rsidR="00BF44DB" w:rsidRPr="000171EE">
        <w:rPr>
          <w:rFonts w:ascii="Times New Roman" w:hAnsi="Times New Roman" w:cs="Times New Roman"/>
          <w:b/>
          <w:sz w:val="24"/>
          <w:szCs w:val="24"/>
        </w:rPr>
        <w:instrText xml:space="preserve"> SEQ Figure \* ARABIC </w:instrText>
      </w:r>
      <w:r w:rsidR="00BF44DB" w:rsidRPr="000171EE">
        <w:rPr>
          <w:rFonts w:ascii="Times New Roman" w:hAnsi="Times New Roman" w:cs="Times New Roman"/>
          <w:b/>
          <w:sz w:val="24"/>
          <w:szCs w:val="24"/>
        </w:rPr>
        <w:fldChar w:fldCharType="separate"/>
      </w:r>
      <w:r w:rsidR="002B322D">
        <w:rPr>
          <w:rFonts w:ascii="Times New Roman" w:hAnsi="Times New Roman" w:cs="Times New Roman"/>
          <w:b/>
          <w:noProof/>
          <w:sz w:val="24"/>
          <w:szCs w:val="24"/>
        </w:rPr>
        <w:t>5</w:t>
      </w:r>
      <w:r w:rsidR="00BF44DB" w:rsidRPr="000171EE">
        <w:rPr>
          <w:rFonts w:ascii="Times New Roman" w:hAnsi="Times New Roman" w:cs="Times New Roman"/>
          <w:b/>
          <w:sz w:val="24"/>
          <w:szCs w:val="24"/>
        </w:rPr>
        <w:fldChar w:fldCharType="end"/>
      </w:r>
    </w:p>
    <w:p w14:paraId="3289E8EB" w14:textId="77777777" w:rsidR="00F53003" w:rsidRDefault="00F53003" w:rsidP="0010664B">
      <w:pPr>
        <w:keepNext/>
        <w:jc w:val="both"/>
        <w:rPr>
          <w:rFonts w:ascii="Times New Roman" w:hAnsi="Times New Roman" w:cs="Times New Roman"/>
          <w:b/>
          <w:bCs/>
          <w:sz w:val="24"/>
          <w:szCs w:val="24"/>
        </w:rPr>
      </w:pPr>
    </w:p>
    <w:p w14:paraId="1B102DA7" w14:textId="046A2AEB" w:rsidR="00BF44DB" w:rsidRPr="00F3431B" w:rsidRDefault="00BF44DB" w:rsidP="0010664B">
      <w:pPr>
        <w:keepNext/>
        <w:jc w:val="both"/>
        <w:rPr>
          <w:rFonts w:ascii="Times New Roman" w:hAnsi="Times New Roman" w:cs="Times New Roman"/>
          <w:sz w:val="24"/>
          <w:szCs w:val="24"/>
        </w:rPr>
      </w:pPr>
      <w:r w:rsidRPr="000171EE">
        <w:rPr>
          <w:rFonts w:ascii="Times New Roman" w:hAnsi="Times New Roman" w:cs="Times New Roman"/>
          <w:sz w:val="24"/>
          <w:szCs w:val="24"/>
        </w:rPr>
        <w:t xml:space="preserve">The City’s total debt </w:t>
      </w:r>
      <w:r w:rsidR="00ED2A4C">
        <w:rPr>
          <w:rFonts w:ascii="Times New Roman" w:hAnsi="Times New Roman" w:cs="Times New Roman"/>
          <w:sz w:val="24"/>
          <w:szCs w:val="24"/>
        </w:rPr>
        <w:t>increased</w:t>
      </w:r>
      <w:r w:rsidRPr="000171EE">
        <w:rPr>
          <w:rFonts w:ascii="Times New Roman" w:hAnsi="Times New Roman" w:cs="Times New Roman"/>
          <w:sz w:val="24"/>
          <w:szCs w:val="24"/>
        </w:rPr>
        <w:t xml:space="preserve"> </w:t>
      </w:r>
      <w:r w:rsidRPr="00F3431B">
        <w:rPr>
          <w:rFonts w:ascii="Times New Roman" w:hAnsi="Times New Roman" w:cs="Times New Roman"/>
          <w:sz w:val="24"/>
          <w:szCs w:val="24"/>
        </w:rPr>
        <w:t xml:space="preserve">by </w:t>
      </w:r>
      <w:r w:rsidRPr="0002495E">
        <w:rPr>
          <w:rFonts w:ascii="Times New Roman" w:hAnsi="Times New Roman" w:cs="Times New Roman"/>
          <w:sz w:val="24"/>
          <w:szCs w:val="24"/>
          <w:highlight w:val="yellow"/>
        </w:rPr>
        <w:t>$</w:t>
      </w:r>
      <w:r w:rsidR="0002495E" w:rsidRPr="0002495E">
        <w:rPr>
          <w:rFonts w:ascii="Times New Roman" w:hAnsi="Times New Roman" w:cs="Times New Roman"/>
          <w:sz w:val="24"/>
          <w:szCs w:val="24"/>
          <w:highlight w:val="yellow"/>
        </w:rPr>
        <w:t>169</w:t>
      </w:r>
      <w:r w:rsidRPr="0002495E">
        <w:rPr>
          <w:rFonts w:ascii="Times New Roman" w:hAnsi="Times New Roman" w:cs="Times New Roman"/>
          <w:sz w:val="24"/>
          <w:szCs w:val="24"/>
          <w:highlight w:val="yellow"/>
        </w:rPr>
        <w:t>,</w:t>
      </w:r>
      <w:r w:rsidR="0002495E" w:rsidRPr="0002495E">
        <w:rPr>
          <w:rFonts w:ascii="Times New Roman" w:hAnsi="Times New Roman" w:cs="Times New Roman"/>
          <w:sz w:val="24"/>
          <w:szCs w:val="24"/>
          <w:highlight w:val="yellow"/>
        </w:rPr>
        <w:t>725</w:t>
      </w:r>
      <w:r w:rsidRPr="0002495E">
        <w:rPr>
          <w:rFonts w:ascii="Times New Roman" w:hAnsi="Times New Roman" w:cs="Times New Roman"/>
          <w:sz w:val="24"/>
          <w:szCs w:val="24"/>
          <w:highlight w:val="yellow"/>
        </w:rPr>
        <w:t xml:space="preserve"> </w:t>
      </w:r>
      <w:r w:rsidR="0002495E" w:rsidRPr="0002495E">
        <w:rPr>
          <w:rFonts w:ascii="Times New Roman" w:hAnsi="Times New Roman" w:cs="Times New Roman"/>
          <w:sz w:val="24"/>
          <w:szCs w:val="24"/>
          <w:highlight w:val="yellow"/>
        </w:rPr>
        <w:t>or 3.95</w:t>
      </w:r>
      <w:r w:rsidRPr="0002495E">
        <w:rPr>
          <w:rFonts w:ascii="Times New Roman" w:hAnsi="Times New Roman" w:cs="Times New Roman"/>
          <w:sz w:val="24"/>
          <w:szCs w:val="24"/>
          <w:highlight w:val="yellow"/>
        </w:rPr>
        <w:t>%</w:t>
      </w:r>
      <w:r w:rsidR="00E94C6B" w:rsidRPr="0002495E">
        <w:rPr>
          <w:rFonts w:ascii="Times New Roman" w:hAnsi="Times New Roman" w:cs="Times New Roman"/>
          <w:sz w:val="24"/>
          <w:szCs w:val="24"/>
          <w:highlight w:val="yellow"/>
        </w:rPr>
        <w:t xml:space="preserve"> </w:t>
      </w:r>
      <w:r w:rsidR="0002495E" w:rsidRPr="0002495E">
        <w:rPr>
          <w:rFonts w:ascii="Times New Roman" w:hAnsi="Times New Roman" w:cs="Times New Roman"/>
          <w:sz w:val="24"/>
          <w:szCs w:val="24"/>
          <w:highlight w:val="yellow"/>
        </w:rPr>
        <w:t>from</w:t>
      </w:r>
      <w:r w:rsidR="00E94C6B" w:rsidRPr="0002495E">
        <w:rPr>
          <w:rFonts w:ascii="Times New Roman" w:hAnsi="Times New Roman" w:cs="Times New Roman"/>
          <w:sz w:val="24"/>
          <w:szCs w:val="24"/>
          <w:highlight w:val="yellow"/>
        </w:rPr>
        <w:t xml:space="preserve"> the prior year</w:t>
      </w:r>
      <w:r w:rsidRPr="00F3431B">
        <w:rPr>
          <w:rFonts w:ascii="Times New Roman" w:hAnsi="Times New Roman" w:cs="Times New Roman"/>
          <w:sz w:val="24"/>
          <w:szCs w:val="24"/>
        </w:rPr>
        <w:t>. The key factors in this increase were the issuance</w:t>
      </w:r>
      <w:r w:rsidR="00CD6D35" w:rsidRPr="00F3431B">
        <w:rPr>
          <w:rFonts w:ascii="Times New Roman" w:hAnsi="Times New Roman" w:cs="Times New Roman"/>
          <w:sz w:val="24"/>
          <w:szCs w:val="24"/>
        </w:rPr>
        <w:t xml:space="preserve"> of</w:t>
      </w:r>
      <w:r w:rsidR="00612B19" w:rsidRPr="00F3431B">
        <w:rPr>
          <w:rFonts w:ascii="Times New Roman" w:hAnsi="Times New Roman" w:cs="Times New Roman"/>
          <w:sz w:val="24"/>
          <w:szCs w:val="24"/>
        </w:rPr>
        <w:t xml:space="preserve"> </w:t>
      </w:r>
      <w:r w:rsidR="00A01A44" w:rsidRPr="00F3431B">
        <w:rPr>
          <w:rFonts w:ascii="Times New Roman" w:hAnsi="Times New Roman" w:cs="Times New Roman"/>
          <w:sz w:val="24"/>
          <w:szCs w:val="24"/>
        </w:rPr>
        <w:t>$200,000 in</w:t>
      </w:r>
      <w:r w:rsidR="00CD6D35" w:rsidRPr="00F3431B">
        <w:rPr>
          <w:rFonts w:ascii="Times New Roman" w:hAnsi="Times New Roman" w:cs="Times New Roman"/>
          <w:sz w:val="24"/>
          <w:szCs w:val="24"/>
        </w:rPr>
        <w:t xml:space="preserve"> installment purchase financing</w:t>
      </w:r>
      <w:r w:rsidR="00A01A44" w:rsidRPr="00F3431B">
        <w:rPr>
          <w:rFonts w:ascii="Times New Roman" w:hAnsi="Times New Roman" w:cs="Times New Roman"/>
          <w:sz w:val="24"/>
          <w:szCs w:val="24"/>
        </w:rPr>
        <w:t xml:space="preserve"> for parking improvements at Municipal Park</w:t>
      </w:r>
      <w:r w:rsidR="0002495E">
        <w:rPr>
          <w:rFonts w:ascii="Times New Roman" w:hAnsi="Times New Roman" w:cs="Times New Roman"/>
          <w:sz w:val="24"/>
          <w:szCs w:val="24"/>
        </w:rPr>
        <w:t xml:space="preserve"> to be paid from</w:t>
      </w:r>
      <w:r w:rsidR="00CD6D35" w:rsidRPr="00F3431B">
        <w:rPr>
          <w:rFonts w:ascii="Times New Roman" w:hAnsi="Times New Roman" w:cs="Times New Roman"/>
          <w:sz w:val="24"/>
          <w:szCs w:val="24"/>
        </w:rPr>
        <w:t xml:space="preserve"> the General </w:t>
      </w:r>
      <w:r w:rsidR="0002495E">
        <w:rPr>
          <w:rFonts w:ascii="Times New Roman" w:hAnsi="Times New Roman" w:cs="Times New Roman"/>
          <w:sz w:val="24"/>
          <w:szCs w:val="24"/>
        </w:rPr>
        <w:t>F</w:t>
      </w:r>
      <w:r w:rsidR="00CD6D35" w:rsidRPr="00F3431B">
        <w:rPr>
          <w:rFonts w:ascii="Times New Roman" w:hAnsi="Times New Roman" w:cs="Times New Roman"/>
          <w:sz w:val="24"/>
          <w:szCs w:val="24"/>
        </w:rPr>
        <w:t>und</w:t>
      </w:r>
      <w:r w:rsidR="0002495E" w:rsidRPr="0002495E">
        <w:rPr>
          <w:rFonts w:ascii="Times New Roman" w:hAnsi="Times New Roman" w:cs="Times New Roman"/>
          <w:sz w:val="24"/>
          <w:szCs w:val="24"/>
          <w:highlight w:val="yellow"/>
        </w:rPr>
        <w:t>, and principal payments of $396,735</w:t>
      </w:r>
      <w:r w:rsidR="00CD6D35" w:rsidRPr="00F3431B">
        <w:rPr>
          <w:rFonts w:ascii="Times New Roman" w:hAnsi="Times New Roman" w:cs="Times New Roman"/>
          <w:sz w:val="24"/>
          <w:szCs w:val="24"/>
        </w:rPr>
        <w:t>.</w:t>
      </w:r>
      <w:r w:rsidR="00637C7B" w:rsidRPr="00F3431B">
        <w:rPr>
          <w:rFonts w:ascii="Times New Roman" w:hAnsi="Times New Roman" w:cs="Times New Roman"/>
          <w:sz w:val="24"/>
          <w:szCs w:val="24"/>
        </w:rPr>
        <w:t xml:space="preserve"> There was also an increase </w:t>
      </w:r>
      <w:r w:rsidR="00612B19" w:rsidRPr="00F3431B">
        <w:rPr>
          <w:rFonts w:ascii="Times New Roman" w:hAnsi="Times New Roman" w:cs="Times New Roman"/>
          <w:sz w:val="24"/>
          <w:szCs w:val="24"/>
        </w:rPr>
        <w:t>in the net pension liability for the Local Government</w:t>
      </w:r>
      <w:r w:rsidR="00BB1F6E">
        <w:rPr>
          <w:rFonts w:ascii="Times New Roman" w:hAnsi="Times New Roman" w:cs="Times New Roman"/>
          <w:sz w:val="24"/>
          <w:szCs w:val="24"/>
        </w:rPr>
        <w:t>al</w:t>
      </w:r>
      <w:r w:rsidR="00612B19" w:rsidRPr="00F3431B">
        <w:rPr>
          <w:rFonts w:ascii="Times New Roman" w:hAnsi="Times New Roman" w:cs="Times New Roman"/>
          <w:sz w:val="24"/>
          <w:szCs w:val="24"/>
        </w:rPr>
        <w:t xml:space="preserve"> </w:t>
      </w:r>
      <w:r w:rsidR="00ED2A4C">
        <w:rPr>
          <w:rFonts w:ascii="Times New Roman" w:hAnsi="Times New Roman" w:cs="Times New Roman"/>
          <w:sz w:val="24"/>
          <w:szCs w:val="24"/>
        </w:rPr>
        <w:t>Employees’</w:t>
      </w:r>
      <w:r w:rsidR="00612B19" w:rsidRPr="00F3431B">
        <w:rPr>
          <w:rFonts w:ascii="Times New Roman" w:hAnsi="Times New Roman" w:cs="Times New Roman"/>
          <w:sz w:val="24"/>
          <w:szCs w:val="24"/>
        </w:rPr>
        <w:t xml:space="preserve"> Retirement System (LGERS)</w:t>
      </w:r>
      <w:r w:rsidR="00637C7B" w:rsidRPr="00F3431B">
        <w:rPr>
          <w:rFonts w:ascii="Times New Roman" w:hAnsi="Times New Roman" w:cs="Times New Roman"/>
          <w:sz w:val="24"/>
          <w:szCs w:val="24"/>
        </w:rPr>
        <w:t xml:space="preserve"> of $307,96</w:t>
      </w:r>
      <w:r w:rsidR="00DE4C63" w:rsidRPr="00F3431B">
        <w:rPr>
          <w:rFonts w:ascii="Times New Roman" w:hAnsi="Times New Roman" w:cs="Times New Roman"/>
          <w:sz w:val="24"/>
          <w:szCs w:val="24"/>
        </w:rPr>
        <w:t>9. Of the increase in the liability to LGERS $186,320 relates</w:t>
      </w:r>
      <w:r w:rsidR="00054AAB" w:rsidRPr="00F3431B">
        <w:rPr>
          <w:rFonts w:ascii="Times New Roman" w:hAnsi="Times New Roman" w:cs="Times New Roman"/>
          <w:sz w:val="24"/>
          <w:szCs w:val="24"/>
        </w:rPr>
        <w:t xml:space="preserve"> to governmental activities and $121,649 relates to business-type activities. These increases were offset by planned debt service principal payments of $369,725. </w:t>
      </w:r>
    </w:p>
    <w:p w14:paraId="65FB785D" w14:textId="421F9740" w:rsidR="00E94C6B" w:rsidRPr="000171EE" w:rsidRDefault="00191640" w:rsidP="0010664B">
      <w:pPr>
        <w:keepNext/>
        <w:jc w:val="both"/>
        <w:rPr>
          <w:rFonts w:ascii="Times New Roman" w:hAnsi="Times New Roman" w:cs="Times New Roman"/>
          <w:sz w:val="24"/>
          <w:szCs w:val="24"/>
        </w:rPr>
      </w:pPr>
      <w:r w:rsidRPr="00F3431B">
        <w:rPr>
          <w:rFonts w:ascii="Times New Roman" w:hAnsi="Times New Roman" w:cs="Times New Roman"/>
          <w:sz w:val="24"/>
          <w:szCs w:val="24"/>
        </w:rPr>
        <w:t xml:space="preserve">The City also issued a </w:t>
      </w:r>
      <w:r w:rsidR="00E94C6B" w:rsidRPr="00F3431B">
        <w:rPr>
          <w:rFonts w:ascii="Times New Roman" w:hAnsi="Times New Roman" w:cs="Times New Roman"/>
          <w:sz w:val="24"/>
          <w:szCs w:val="24"/>
        </w:rPr>
        <w:t>bond anticipation note</w:t>
      </w:r>
      <w:r w:rsidR="00510012" w:rsidRPr="00F3431B">
        <w:rPr>
          <w:rFonts w:ascii="Times New Roman" w:hAnsi="Times New Roman" w:cs="Times New Roman"/>
          <w:sz w:val="24"/>
          <w:szCs w:val="24"/>
        </w:rPr>
        <w:t xml:space="preserve"> (BAN)</w:t>
      </w:r>
      <w:r w:rsidR="00E94C6B" w:rsidRPr="00F3431B">
        <w:rPr>
          <w:rFonts w:ascii="Times New Roman" w:hAnsi="Times New Roman" w:cs="Times New Roman"/>
          <w:sz w:val="24"/>
          <w:szCs w:val="24"/>
        </w:rPr>
        <w:t xml:space="preserve"> of $675,000 for Water and Sewer improvements</w:t>
      </w:r>
      <w:r w:rsidR="00510012" w:rsidRPr="00F3431B">
        <w:rPr>
          <w:rFonts w:ascii="Times New Roman" w:hAnsi="Times New Roman" w:cs="Times New Roman"/>
          <w:sz w:val="24"/>
          <w:szCs w:val="24"/>
        </w:rPr>
        <w:t xml:space="preserve">. While a short-term liability (amount is due November 23, </w:t>
      </w:r>
      <w:r w:rsidR="009F5FBE">
        <w:rPr>
          <w:rFonts w:ascii="Times New Roman" w:hAnsi="Times New Roman" w:cs="Times New Roman"/>
          <w:sz w:val="24"/>
          <w:szCs w:val="24"/>
        </w:rPr>
        <w:t>2026</w:t>
      </w:r>
      <w:r w:rsidR="00510012" w:rsidRPr="00F3431B">
        <w:rPr>
          <w:rFonts w:ascii="Times New Roman" w:hAnsi="Times New Roman" w:cs="Times New Roman"/>
          <w:sz w:val="24"/>
          <w:szCs w:val="24"/>
        </w:rPr>
        <w:t xml:space="preserve">, it was issued with the intent to issue long-term debt of $750,000 during the next fiscal year to provide resources to </w:t>
      </w:r>
      <w:r w:rsidR="00AD0595" w:rsidRPr="00F3431B">
        <w:rPr>
          <w:rFonts w:ascii="Times New Roman" w:hAnsi="Times New Roman" w:cs="Times New Roman"/>
          <w:sz w:val="24"/>
          <w:szCs w:val="24"/>
        </w:rPr>
        <w:t>pay off</w:t>
      </w:r>
      <w:r w:rsidR="00510012" w:rsidRPr="00F3431B">
        <w:rPr>
          <w:rFonts w:ascii="Times New Roman" w:hAnsi="Times New Roman" w:cs="Times New Roman"/>
          <w:sz w:val="24"/>
          <w:szCs w:val="24"/>
        </w:rPr>
        <w:t xml:space="preserve"> the BAN and to provide some additional resources for water and sewer projects.</w:t>
      </w:r>
    </w:p>
    <w:p w14:paraId="57EA261C" w14:textId="136202EB" w:rsidR="00BF44DB" w:rsidRPr="000171EE" w:rsidRDefault="00BF44DB" w:rsidP="0010664B">
      <w:pPr>
        <w:jc w:val="both"/>
        <w:rPr>
          <w:rFonts w:ascii="Times New Roman" w:hAnsi="Times New Roman" w:cs="Times New Roman"/>
          <w:sz w:val="24"/>
          <w:szCs w:val="24"/>
        </w:rPr>
      </w:pPr>
      <w:r w:rsidRPr="000171EE">
        <w:rPr>
          <w:rFonts w:ascii="Times New Roman" w:hAnsi="Times New Roman" w:cs="Times New Roman"/>
          <w:sz w:val="24"/>
          <w:szCs w:val="24"/>
        </w:rPr>
        <w:t>For the 10</w:t>
      </w:r>
      <w:r w:rsidRPr="000171EE">
        <w:rPr>
          <w:rFonts w:ascii="Times New Roman" w:hAnsi="Times New Roman" w:cs="Times New Roman"/>
          <w:sz w:val="24"/>
          <w:szCs w:val="24"/>
          <w:vertAlign w:val="superscript"/>
        </w:rPr>
        <w:t>th</w:t>
      </w:r>
      <w:r w:rsidRPr="000171EE">
        <w:rPr>
          <w:rFonts w:ascii="Times New Roman" w:hAnsi="Times New Roman" w:cs="Times New Roman"/>
          <w:sz w:val="24"/>
          <w:szCs w:val="24"/>
        </w:rPr>
        <w:t xml:space="preserve"> consecutive year, the City maintained its Aa</w:t>
      </w:r>
      <w:r w:rsidR="00F53003">
        <w:rPr>
          <w:rFonts w:ascii="Times New Roman" w:hAnsi="Times New Roman" w:cs="Times New Roman"/>
          <w:sz w:val="24"/>
          <w:szCs w:val="24"/>
        </w:rPr>
        <w:t>1</w:t>
      </w:r>
      <w:r w:rsidRPr="000171EE">
        <w:rPr>
          <w:rFonts w:ascii="Times New Roman" w:hAnsi="Times New Roman" w:cs="Times New Roman"/>
          <w:sz w:val="24"/>
          <w:szCs w:val="24"/>
        </w:rPr>
        <w:t xml:space="preserve"> bond rating from Moody’s Investors Service, and </w:t>
      </w:r>
      <w:r w:rsidR="00BB1F6E">
        <w:rPr>
          <w:rFonts w:ascii="Times New Roman" w:hAnsi="Times New Roman" w:cs="Times New Roman"/>
          <w:sz w:val="24"/>
          <w:szCs w:val="24"/>
        </w:rPr>
        <w:t>its</w:t>
      </w:r>
      <w:r w:rsidRPr="000171EE">
        <w:rPr>
          <w:rFonts w:ascii="Times New Roman" w:hAnsi="Times New Roman" w:cs="Times New Roman"/>
          <w:sz w:val="24"/>
          <w:szCs w:val="24"/>
        </w:rPr>
        <w:t xml:space="preserve"> AA</w:t>
      </w:r>
      <w:r w:rsidR="00F53003">
        <w:rPr>
          <w:rFonts w:ascii="Times New Roman" w:hAnsi="Times New Roman" w:cs="Times New Roman"/>
          <w:sz w:val="24"/>
          <w:szCs w:val="24"/>
        </w:rPr>
        <w:t>+</w:t>
      </w:r>
      <w:r w:rsidRPr="000171EE">
        <w:rPr>
          <w:rFonts w:ascii="Times New Roman" w:hAnsi="Times New Roman" w:cs="Times New Roman"/>
          <w:sz w:val="24"/>
          <w:szCs w:val="24"/>
        </w:rPr>
        <w:t xml:space="preserve"> rating from both Standard and Poor’s Financial Services and Fitch Ratings.  This bond rating is a clear indication of the sound financial condition of </w:t>
      </w:r>
      <w:r w:rsidR="00F53003">
        <w:rPr>
          <w:rFonts w:ascii="Times New Roman" w:hAnsi="Times New Roman" w:cs="Times New Roman"/>
          <w:sz w:val="24"/>
          <w:szCs w:val="24"/>
        </w:rPr>
        <w:t xml:space="preserve">the </w:t>
      </w:r>
      <w:r w:rsidRPr="000171EE">
        <w:rPr>
          <w:rFonts w:ascii="Times New Roman" w:hAnsi="Times New Roman" w:cs="Times New Roman"/>
          <w:sz w:val="24"/>
          <w:szCs w:val="24"/>
        </w:rPr>
        <w:t xml:space="preserve">City. This achievement is a primary factor in keeping interest costs low on the City’s outstanding debt.  </w:t>
      </w:r>
    </w:p>
    <w:p w14:paraId="374E325E" w14:textId="0A71463E" w:rsidR="00BF44DB" w:rsidRPr="000171EE" w:rsidRDefault="00BF44DB" w:rsidP="0010664B">
      <w:pPr>
        <w:jc w:val="both"/>
        <w:rPr>
          <w:rFonts w:ascii="Times New Roman" w:hAnsi="Times New Roman" w:cs="Times New Roman"/>
          <w:sz w:val="24"/>
          <w:szCs w:val="24"/>
        </w:rPr>
      </w:pPr>
      <w:r w:rsidRPr="000171EE">
        <w:rPr>
          <w:rFonts w:ascii="Times New Roman" w:hAnsi="Times New Roman" w:cs="Times New Roman"/>
          <w:sz w:val="24"/>
          <w:szCs w:val="24"/>
        </w:rPr>
        <w:lastRenderedPageBreak/>
        <w:t xml:space="preserve">North Carolina general statutes limit the amount of general obligation debt that a unit of government can issue to 8% of the total assessed value of taxable property located within that government’s boundaries. The legal debt margin for </w:t>
      </w:r>
      <w:r w:rsidR="00664FA3">
        <w:rPr>
          <w:rFonts w:ascii="Times New Roman" w:hAnsi="Times New Roman" w:cs="Times New Roman"/>
          <w:sz w:val="24"/>
          <w:szCs w:val="24"/>
        </w:rPr>
        <w:t xml:space="preserve">the </w:t>
      </w:r>
      <w:r w:rsidRPr="000171EE">
        <w:rPr>
          <w:rFonts w:ascii="Times New Roman" w:hAnsi="Times New Roman" w:cs="Times New Roman"/>
          <w:sz w:val="24"/>
          <w:szCs w:val="24"/>
        </w:rPr>
        <w:t xml:space="preserve">City is $10,847,306.  The City has $1,000,000 in bonds authorized but unissued at </w:t>
      </w:r>
      <w:r w:rsidR="004A3B51" w:rsidRPr="000171EE">
        <w:rPr>
          <w:rFonts w:ascii="Times New Roman" w:hAnsi="Times New Roman" w:cs="Times New Roman"/>
          <w:sz w:val="24"/>
          <w:szCs w:val="24"/>
        </w:rPr>
        <w:t xml:space="preserve">June 30, </w:t>
      </w:r>
      <w:r w:rsidR="00F07077" w:rsidRPr="000171EE">
        <w:rPr>
          <w:rFonts w:ascii="Times New Roman" w:hAnsi="Times New Roman" w:cs="Times New Roman"/>
          <w:sz w:val="24"/>
          <w:szCs w:val="24"/>
        </w:rPr>
        <w:t>202</w:t>
      </w:r>
      <w:r w:rsidR="00664FA3">
        <w:rPr>
          <w:rFonts w:ascii="Times New Roman" w:hAnsi="Times New Roman" w:cs="Times New Roman"/>
          <w:sz w:val="24"/>
          <w:szCs w:val="24"/>
        </w:rPr>
        <w:t>5</w:t>
      </w:r>
      <w:r w:rsidRPr="000171EE">
        <w:rPr>
          <w:rFonts w:ascii="Times New Roman" w:hAnsi="Times New Roman" w:cs="Times New Roman"/>
          <w:sz w:val="24"/>
          <w:szCs w:val="24"/>
        </w:rPr>
        <w:t xml:space="preserve">. </w:t>
      </w:r>
    </w:p>
    <w:p w14:paraId="6C123871" w14:textId="03EA6629" w:rsidR="009C79D0" w:rsidRPr="000171EE" w:rsidRDefault="00ED2A4C" w:rsidP="0010664B">
      <w:pPr>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715584" behindDoc="0" locked="0" layoutInCell="1" allowOverlap="1" wp14:anchorId="525DD8BC" wp14:editId="4231C966">
                <wp:simplePos x="0" y="0"/>
                <wp:positionH relativeFrom="column">
                  <wp:posOffset>-104775</wp:posOffset>
                </wp:positionH>
                <wp:positionV relativeFrom="paragraph">
                  <wp:posOffset>257810</wp:posOffset>
                </wp:positionV>
                <wp:extent cx="6686550" cy="1581150"/>
                <wp:effectExtent l="0" t="0" r="19050" b="19050"/>
                <wp:wrapNone/>
                <wp:docPr id="1453958608" name="Rectangle 9"/>
                <wp:cNvGraphicFramePr/>
                <a:graphic xmlns:a="http://schemas.openxmlformats.org/drawingml/2006/main">
                  <a:graphicData uri="http://schemas.microsoft.com/office/word/2010/wordprocessingShape">
                    <wps:wsp>
                      <wps:cNvSpPr/>
                      <wps:spPr>
                        <a:xfrm>
                          <a:off x="0" y="0"/>
                          <a:ext cx="6686550" cy="1581150"/>
                        </a:xfrm>
                        <a:prstGeom prst="rect">
                          <a:avLst/>
                        </a:prstGeom>
                        <a:no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DFF9F73" id="Rectangle 9" o:spid="_x0000_s1026" style="position:absolute;margin-left:-8.25pt;margin-top:20.3pt;width:526.5pt;height:124.5pt;z-index:2517155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" filled="f" strokecolor="black [3213]" strokeweight=".5pt"/>
            </w:pict>
          </mc:Fallback>
        </mc:AlternateContent>
      </w:r>
      <w:r w:rsidR="00BF44DB" w:rsidRPr="000171EE">
        <w:rPr>
          <w:rFonts w:ascii="Times New Roman" w:hAnsi="Times New Roman" w:cs="Times New Roman"/>
          <w:sz w:val="24"/>
          <w:szCs w:val="24"/>
        </w:rPr>
        <w:t xml:space="preserve">Additional information regarding the City’s long-term debt can be found in </w:t>
      </w:r>
      <w:r w:rsidR="00BF44DB" w:rsidRPr="00ED2A4C">
        <w:rPr>
          <w:rFonts w:ascii="Times New Roman" w:hAnsi="Times New Roman" w:cs="Times New Roman"/>
          <w:sz w:val="24"/>
          <w:szCs w:val="24"/>
          <w:highlight w:val="yellow"/>
        </w:rPr>
        <w:t>Note III.B.6</w:t>
      </w:r>
      <w:r w:rsidR="00BF44DB" w:rsidRPr="000171EE">
        <w:rPr>
          <w:rFonts w:ascii="Times New Roman" w:hAnsi="Times New Roman" w:cs="Times New Roman"/>
          <w:sz w:val="24"/>
          <w:szCs w:val="24"/>
        </w:rPr>
        <w:t xml:space="preserve"> of this report.</w:t>
      </w:r>
    </w:p>
    <w:p w14:paraId="2E7CE95C" w14:textId="79B3D20D" w:rsidR="009C79D0" w:rsidRPr="000171EE" w:rsidRDefault="009C79D0" w:rsidP="00ED2A4C">
      <w:pPr>
        <w:keepNext/>
        <w:jc w:val="both"/>
        <w:rPr>
          <w:rFonts w:ascii="Times New Roman" w:hAnsi="Times New Roman" w:cs="Times New Roman"/>
          <w:b/>
          <w:bCs/>
          <w:sz w:val="24"/>
          <w:szCs w:val="24"/>
        </w:rPr>
      </w:pPr>
      <w:bookmarkStart w:id="5" w:name="_Hlk180668755"/>
      <w:r w:rsidRPr="00DF5A75">
        <w:rPr>
          <w:rFonts w:ascii="Times New Roman" w:hAnsi="Times New Roman" w:cs="Times New Roman"/>
          <w:b/>
          <w:bCs/>
          <w:sz w:val="24"/>
          <w:szCs w:val="24"/>
        </w:rPr>
        <w:t>Note to Preparer</w:t>
      </w:r>
      <w:r w:rsidR="00ED2A4C">
        <w:rPr>
          <w:rFonts w:ascii="Times New Roman" w:hAnsi="Times New Roman" w:cs="Times New Roman"/>
          <w:b/>
          <w:bCs/>
          <w:sz w:val="24"/>
          <w:szCs w:val="24"/>
        </w:rPr>
        <w:t xml:space="preserve">: </w:t>
      </w:r>
      <w:r w:rsidRPr="00DF5A75">
        <w:rPr>
          <w:rFonts w:ascii="Times New Roman" w:hAnsi="Times New Roman" w:cs="Times New Roman"/>
          <w:sz w:val="24"/>
          <w:szCs w:val="24"/>
        </w:rPr>
        <w:t xml:space="preserve">This is an opportunity to discuss Key economic indicators reflect the growth and prosperity of the City and the impact of unusual events such as COVID-19 and Hurricane Helene. Consider describing the financial and economic effects </w:t>
      </w:r>
      <w:r w:rsidR="00E975DA">
        <w:rPr>
          <w:rFonts w:ascii="Times New Roman" w:hAnsi="Times New Roman" w:cs="Times New Roman"/>
          <w:sz w:val="24"/>
          <w:szCs w:val="24"/>
        </w:rPr>
        <w:t>of any hurricanes or other natural disasters</w:t>
      </w:r>
      <w:r w:rsidRPr="00DF5A75">
        <w:rPr>
          <w:rFonts w:ascii="Times New Roman" w:hAnsi="Times New Roman" w:cs="Times New Roman"/>
          <w:sz w:val="24"/>
          <w:szCs w:val="24"/>
        </w:rPr>
        <w:t xml:space="preserve"> has had on your </w:t>
      </w:r>
      <w:r w:rsidR="00E975DA">
        <w:rPr>
          <w:rFonts w:ascii="Times New Roman" w:hAnsi="Times New Roman" w:cs="Times New Roman"/>
          <w:sz w:val="24"/>
          <w:szCs w:val="24"/>
        </w:rPr>
        <w:t>municipality</w:t>
      </w:r>
      <w:r w:rsidRPr="00DF5A75">
        <w:rPr>
          <w:rFonts w:ascii="Times New Roman" w:hAnsi="Times New Roman" w:cs="Times New Roman"/>
          <w:sz w:val="24"/>
          <w:szCs w:val="24"/>
        </w:rPr>
        <w:t xml:space="preserve"> during the </w:t>
      </w:r>
      <w:bookmarkStart w:id="6" w:name="_Hlk36467343"/>
      <w:r w:rsidRPr="00DF5A75">
        <w:rPr>
          <w:rFonts w:ascii="Times New Roman" w:hAnsi="Times New Roman" w:cs="Times New Roman"/>
          <w:sz w:val="24"/>
          <w:szCs w:val="24"/>
        </w:rPr>
        <w:t>year and any action taken to moderate the impact</w:t>
      </w:r>
      <w:bookmarkEnd w:id="6"/>
      <w:r w:rsidRPr="00DF5A75">
        <w:rPr>
          <w:rFonts w:ascii="Times New Roman" w:hAnsi="Times New Roman" w:cs="Times New Roman"/>
          <w:sz w:val="24"/>
          <w:szCs w:val="24"/>
        </w:rPr>
        <w:t xml:space="preserve">. </w:t>
      </w:r>
      <w:r w:rsidRPr="00DF5A75">
        <w:rPr>
          <w:rFonts w:ascii="Times New Roman" w:hAnsi="Times New Roman" w:cs="Times New Roman"/>
          <w:bCs/>
          <w:sz w:val="24"/>
          <w:szCs w:val="24"/>
        </w:rPr>
        <w:t xml:space="preserve">North Carolina Local Government ARPA Resources may be found </w:t>
      </w:r>
      <w:hyperlink r:id="rId17" w:history="1">
        <w:r w:rsidRPr="00DF5A75">
          <w:rPr>
            <w:rStyle w:val="Hyperlink"/>
            <w:rFonts w:ascii="Times New Roman" w:hAnsi="Times New Roman" w:cs="Times New Roman"/>
            <w:bCs/>
            <w:sz w:val="24"/>
            <w:szCs w:val="24"/>
          </w:rPr>
          <w:t>here</w:t>
        </w:r>
      </w:hyperlink>
      <w:r w:rsidRPr="00DF5A75">
        <w:rPr>
          <w:rFonts w:ascii="Times New Roman" w:hAnsi="Times New Roman" w:cs="Times New Roman"/>
          <w:bCs/>
          <w:sz w:val="24"/>
          <w:szCs w:val="24"/>
        </w:rPr>
        <w:t xml:space="preserve">. A microsite for NC Emergency Management Hurricane Helene resources and be found here </w:t>
      </w:r>
      <w:hyperlink r:id="rId18" w:history="1">
        <w:r w:rsidRPr="00DF5A75">
          <w:rPr>
            <w:rFonts w:ascii="Times New Roman" w:hAnsi="Times New Roman" w:cs="Times New Roman"/>
            <w:color w:val="0000FF"/>
            <w:sz w:val="24"/>
            <w:szCs w:val="24"/>
            <w:u w:val="single"/>
          </w:rPr>
          <w:t>Hurricane Helene Resources | UNC School of Government</w:t>
        </w:r>
      </w:hyperlink>
    </w:p>
    <w:bookmarkEnd w:id="5"/>
    <w:p w14:paraId="1C7F47CB" w14:textId="07AEE959" w:rsidR="00BF44DB" w:rsidRPr="000171EE" w:rsidRDefault="00E975DA" w:rsidP="0010664B">
      <w:pPr>
        <w:keepNext/>
        <w:rPr>
          <w:rFonts w:ascii="Times New Roman" w:hAnsi="Times New Roman" w:cs="Times New Roman"/>
          <w:b/>
          <w:bCs/>
          <w:sz w:val="24"/>
          <w:szCs w:val="24"/>
        </w:rPr>
      </w:pPr>
      <w:r>
        <w:rPr>
          <w:rFonts w:ascii="Times New Roman" w:hAnsi="Times New Roman" w:cs="Times New Roman"/>
          <w:b/>
          <w:bCs/>
          <w:noProof/>
          <w:sz w:val="24"/>
          <w:szCs w:val="24"/>
        </w:rPr>
        <mc:AlternateContent>
          <mc:Choice Requires="wps">
            <w:drawing>
              <wp:anchor distT="0" distB="0" distL="114300" distR="114300" simplePos="0" relativeHeight="251716608" behindDoc="0" locked="0" layoutInCell="1" allowOverlap="1" wp14:anchorId="5C3AB95F" wp14:editId="2A5EBDC8">
                <wp:simplePos x="0" y="0"/>
                <wp:positionH relativeFrom="column">
                  <wp:posOffset>-123825</wp:posOffset>
                </wp:positionH>
                <wp:positionV relativeFrom="paragraph">
                  <wp:posOffset>1039495</wp:posOffset>
                </wp:positionV>
                <wp:extent cx="6819900" cy="1228725"/>
                <wp:effectExtent l="0" t="0" r="19050" b="28575"/>
                <wp:wrapNone/>
                <wp:docPr id="1945851387" name="Rectangle 10"/>
                <wp:cNvGraphicFramePr/>
                <a:graphic xmlns:a="http://schemas.openxmlformats.org/drawingml/2006/main">
                  <a:graphicData uri="http://schemas.microsoft.com/office/word/2010/wordprocessingShape">
                    <wps:wsp>
                      <wps:cNvSpPr/>
                      <wps:spPr>
                        <a:xfrm>
                          <a:off x="0" y="0"/>
                          <a:ext cx="6819900" cy="1228725"/>
                        </a:xfrm>
                        <a:prstGeom prst="rect">
                          <a:avLst/>
                        </a:prstGeom>
                        <a:no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1CB4BF8" id="Rectangle 10" o:spid="_x0000_s1026" style="position:absolute;margin-left:-9.75pt;margin-top:81.85pt;width:537pt;height:96.75pt;z-index:2517166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" filled="f" strokecolor="black [3213]" strokeweight=".5pt"/>
            </w:pict>
          </mc:Fallback>
        </mc:AlternateContent>
      </w:r>
      <w:r w:rsidR="00DF5A75">
        <w:rPr>
          <w:rFonts w:ascii="Times New Roman" w:hAnsi="Times New Roman" w:cs="Times New Roman"/>
          <w:b/>
          <w:bCs/>
          <w:sz w:val="24"/>
          <w:szCs w:val="24"/>
        </w:rPr>
        <w:br/>
      </w:r>
      <w:r w:rsidR="00BF44DB" w:rsidRPr="000171EE">
        <w:rPr>
          <w:rFonts w:ascii="Times New Roman" w:hAnsi="Times New Roman" w:cs="Times New Roman"/>
          <w:b/>
          <w:bCs/>
          <w:sz w:val="24"/>
          <w:szCs w:val="24"/>
        </w:rPr>
        <w:t>Economic Factors and Next Year’s Budgets and Rates</w:t>
      </w:r>
      <w:r w:rsidR="009C79D0" w:rsidRPr="003B3333">
        <w:rPr>
          <w:rFonts w:ascii="Times New Roman" w:eastAsia="Times New Roman" w:hAnsi="Times New Roman" w:cs="Times New Roman"/>
          <w:sz w:val="24"/>
          <w:szCs w:val="24"/>
        </w:rPr>
        <w:br/>
        <w:t xml:space="preserve">The following economic factors </w:t>
      </w:r>
      <w:r w:rsidR="009C79D0" w:rsidRPr="003B3333">
        <w:rPr>
          <w:rFonts w:ascii="Times New Roman" w:eastAsia="Times New Roman" w:hAnsi="Times New Roman" w:cs="Times New Roman"/>
          <w:sz w:val="24"/>
          <w:szCs w:val="24"/>
          <w:highlight w:val="yellow"/>
        </w:rPr>
        <w:t xml:space="preserve">currently affect </w:t>
      </w:r>
      <w:r w:rsidR="00664FA3">
        <w:rPr>
          <w:rFonts w:ascii="Times New Roman" w:eastAsia="Times New Roman" w:hAnsi="Times New Roman" w:cs="Times New Roman"/>
          <w:sz w:val="24"/>
          <w:szCs w:val="24"/>
          <w:highlight w:val="yellow"/>
        </w:rPr>
        <w:t xml:space="preserve">the </w:t>
      </w:r>
      <w:r w:rsidR="009C79D0" w:rsidRPr="003B3333">
        <w:rPr>
          <w:rFonts w:ascii="Times New Roman" w:eastAsia="Times New Roman" w:hAnsi="Times New Roman" w:cs="Times New Roman"/>
          <w:sz w:val="24"/>
          <w:szCs w:val="24"/>
          <w:highlight w:val="yellow"/>
        </w:rPr>
        <w:t>City and were considered in developing the FY</w:t>
      </w:r>
      <w:r>
        <w:rPr>
          <w:rFonts w:ascii="Times New Roman" w:eastAsia="Times New Roman" w:hAnsi="Times New Roman" w:cs="Times New Roman"/>
          <w:sz w:val="24"/>
          <w:szCs w:val="24"/>
          <w:highlight w:val="yellow"/>
        </w:rPr>
        <w:t xml:space="preserve"> 20</w:t>
      </w:r>
      <w:r w:rsidR="009C79D0" w:rsidRPr="003B3333">
        <w:rPr>
          <w:rFonts w:ascii="Times New Roman" w:eastAsia="Times New Roman" w:hAnsi="Times New Roman" w:cs="Times New Roman"/>
          <w:sz w:val="24"/>
          <w:szCs w:val="24"/>
          <w:highlight w:val="yellow"/>
        </w:rPr>
        <w:t>2</w:t>
      </w:r>
      <w:r w:rsidR="009420A4">
        <w:rPr>
          <w:rFonts w:ascii="Times New Roman" w:eastAsia="Times New Roman" w:hAnsi="Times New Roman" w:cs="Times New Roman"/>
          <w:sz w:val="24"/>
          <w:szCs w:val="24"/>
          <w:highlight w:val="yellow"/>
        </w:rPr>
        <w:t>6</w:t>
      </w:r>
      <w:r w:rsidR="009C79D0" w:rsidRPr="003B3333">
        <w:rPr>
          <w:rFonts w:ascii="Times New Roman" w:eastAsia="Times New Roman" w:hAnsi="Times New Roman" w:cs="Times New Roman"/>
          <w:sz w:val="24"/>
          <w:szCs w:val="24"/>
          <w:highlight w:val="yellow"/>
        </w:rPr>
        <w:t xml:space="preserve"> fiscal year budget.</w:t>
      </w:r>
      <w:r w:rsidR="009C79D0" w:rsidRPr="003B3333">
        <w:rPr>
          <w:rFonts w:ascii="Times New Roman" w:eastAsia="Times New Roman" w:hAnsi="Times New Roman" w:cs="Times New Roman"/>
          <w:sz w:val="24"/>
          <w:szCs w:val="24"/>
        </w:rPr>
        <w:t xml:space="preserve"> </w:t>
      </w:r>
      <w:r w:rsidR="009C79D0" w:rsidRPr="000171EE">
        <w:rPr>
          <w:rFonts w:ascii="Times New Roman" w:hAnsi="Times New Roman" w:cs="Times New Roman"/>
          <w:sz w:val="24"/>
          <w:szCs w:val="24"/>
        </w:rPr>
        <w:t>K</w:t>
      </w:r>
      <w:r w:rsidR="00BF44DB" w:rsidRPr="000171EE">
        <w:rPr>
          <w:rFonts w:ascii="Times New Roman" w:hAnsi="Times New Roman" w:cs="Times New Roman"/>
          <w:sz w:val="24"/>
          <w:szCs w:val="24"/>
        </w:rPr>
        <w:t xml:space="preserve">ey economic indicators </w:t>
      </w:r>
      <w:r w:rsidR="004937CF" w:rsidRPr="000171EE">
        <w:rPr>
          <w:rFonts w:ascii="Times New Roman" w:hAnsi="Times New Roman" w:cs="Times New Roman"/>
          <w:sz w:val="24"/>
          <w:szCs w:val="24"/>
        </w:rPr>
        <w:t xml:space="preserve">that </w:t>
      </w:r>
      <w:r w:rsidR="00BF44DB" w:rsidRPr="000171EE">
        <w:rPr>
          <w:rFonts w:ascii="Times New Roman" w:hAnsi="Times New Roman" w:cs="Times New Roman"/>
          <w:sz w:val="24"/>
          <w:szCs w:val="24"/>
        </w:rPr>
        <w:t>reflect the growth and prosperity of the City.</w:t>
      </w:r>
      <w:r w:rsidR="00DF5A75">
        <w:rPr>
          <w:rFonts w:ascii="Times New Roman" w:hAnsi="Times New Roman" w:cs="Times New Roman"/>
          <w:sz w:val="24"/>
          <w:szCs w:val="24"/>
        </w:rPr>
        <w:br/>
      </w:r>
    </w:p>
    <w:p w14:paraId="1069FED3" w14:textId="4A59EF09" w:rsidR="006D3C9E" w:rsidRPr="000171EE" w:rsidRDefault="00BF44DB" w:rsidP="00E975DA">
      <w:pPr>
        <w:keepNext/>
        <w:jc w:val="both"/>
        <w:rPr>
          <w:rFonts w:ascii="Times New Roman" w:hAnsi="Times New Roman" w:cs="Times New Roman"/>
          <w:sz w:val="24"/>
          <w:szCs w:val="24"/>
        </w:rPr>
      </w:pPr>
      <w:r w:rsidRPr="000171EE">
        <w:rPr>
          <w:rFonts w:ascii="Times New Roman" w:hAnsi="Times New Roman" w:cs="Times New Roman"/>
          <w:b/>
          <w:bCs/>
          <w:sz w:val="24"/>
          <w:szCs w:val="24"/>
        </w:rPr>
        <w:t>Note to preparer</w:t>
      </w:r>
      <w:r w:rsidR="00E975DA">
        <w:rPr>
          <w:rFonts w:ascii="Times New Roman" w:hAnsi="Times New Roman" w:cs="Times New Roman"/>
          <w:b/>
          <w:bCs/>
          <w:sz w:val="24"/>
          <w:szCs w:val="24"/>
        </w:rPr>
        <w:t>:</w:t>
      </w:r>
      <w:r w:rsidRPr="000171EE">
        <w:rPr>
          <w:rFonts w:ascii="Times New Roman" w:hAnsi="Times New Roman" w:cs="Times New Roman"/>
          <w:sz w:val="24"/>
          <w:szCs w:val="24"/>
        </w:rPr>
        <w:t xml:space="preserve"> List items such as the number of new jobs created, the number of occupied square feet of business property, the unemployment rate and how it compares to state average, total retail sales for the unit for the year, etc. This is also an opportunity to discuss the impact of unusual events such as the effects of COVID-19 on the unit’s economy. </w:t>
      </w:r>
      <w:r w:rsidR="006D3C9E" w:rsidRPr="007444B2">
        <w:rPr>
          <w:rFonts w:ascii="Times New Roman" w:hAnsi="Times New Roman" w:cs="Times New Roman"/>
          <w:bCs/>
          <w:sz w:val="24"/>
          <w:szCs w:val="24"/>
        </w:rPr>
        <w:t xml:space="preserve">North Carolina Local Government </w:t>
      </w:r>
      <w:r w:rsidR="00E975DA">
        <w:rPr>
          <w:rFonts w:ascii="Times New Roman" w:hAnsi="Times New Roman" w:cs="Times New Roman"/>
          <w:bCs/>
          <w:sz w:val="24"/>
          <w:szCs w:val="24"/>
        </w:rPr>
        <w:t>ARPA</w:t>
      </w:r>
      <w:r w:rsidR="006D3C9E" w:rsidRPr="007444B2">
        <w:rPr>
          <w:rFonts w:ascii="Times New Roman" w:hAnsi="Times New Roman" w:cs="Times New Roman"/>
          <w:bCs/>
          <w:sz w:val="24"/>
          <w:szCs w:val="24"/>
        </w:rPr>
        <w:t xml:space="preserve"> resources may be found </w:t>
      </w:r>
      <w:hyperlink r:id="rId19" w:history="1">
        <w:r w:rsidR="006D3C9E" w:rsidRPr="007444B2">
          <w:rPr>
            <w:rStyle w:val="Hyperlink"/>
            <w:rFonts w:ascii="Times New Roman" w:hAnsi="Times New Roman" w:cs="Times New Roman"/>
            <w:bCs/>
            <w:sz w:val="24"/>
            <w:szCs w:val="24"/>
          </w:rPr>
          <w:t>here</w:t>
        </w:r>
      </w:hyperlink>
      <w:r w:rsidR="006D3C9E" w:rsidRPr="007444B2">
        <w:rPr>
          <w:rFonts w:ascii="Times New Roman" w:hAnsi="Times New Roman" w:cs="Times New Roman"/>
          <w:bCs/>
          <w:sz w:val="24"/>
          <w:szCs w:val="24"/>
        </w:rPr>
        <w:t>.</w:t>
      </w:r>
    </w:p>
    <w:p w14:paraId="1FBC0FE2" w14:textId="77777777" w:rsidR="00E975DA" w:rsidRDefault="00E975DA" w:rsidP="00E975DA">
      <w:pPr>
        <w:keepNext/>
        <w:jc w:val="both"/>
        <w:rPr>
          <w:rFonts w:ascii="Times New Roman" w:hAnsi="Times New Roman" w:cs="Times New Roman"/>
          <w:sz w:val="24"/>
          <w:szCs w:val="24"/>
        </w:rPr>
      </w:pPr>
    </w:p>
    <w:p w14:paraId="322BED70" w14:textId="3071FB22" w:rsidR="00BF44DB" w:rsidRPr="000171EE" w:rsidRDefault="004937CF" w:rsidP="00E975DA">
      <w:pPr>
        <w:keepNext/>
        <w:jc w:val="both"/>
        <w:rPr>
          <w:rFonts w:ascii="Times New Roman" w:hAnsi="Times New Roman" w:cs="Times New Roman"/>
          <w:sz w:val="24"/>
          <w:szCs w:val="24"/>
        </w:rPr>
      </w:pPr>
      <w:r w:rsidRPr="000171EE">
        <w:rPr>
          <w:rFonts w:ascii="Times New Roman" w:hAnsi="Times New Roman" w:cs="Times New Roman"/>
          <w:sz w:val="24"/>
          <w:szCs w:val="24"/>
        </w:rPr>
        <w:t>F</w:t>
      </w:r>
      <w:r w:rsidR="00BF44DB" w:rsidRPr="000171EE">
        <w:rPr>
          <w:rFonts w:ascii="Times New Roman" w:hAnsi="Times New Roman" w:cs="Times New Roman"/>
          <w:sz w:val="24"/>
          <w:szCs w:val="24"/>
        </w:rPr>
        <w:t xml:space="preserve">ollowing </w:t>
      </w:r>
      <w:r w:rsidRPr="000171EE">
        <w:rPr>
          <w:rFonts w:ascii="Times New Roman" w:hAnsi="Times New Roman" w:cs="Times New Roman"/>
          <w:sz w:val="24"/>
          <w:szCs w:val="24"/>
        </w:rPr>
        <w:t>are</w:t>
      </w:r>
      <w:r w:rsidR="00BF44DB" w:rsidRPr="000171EE">
        <w:rPr>
          <w:rFonts w:ascii="Times New Roman" w:hAnsi="Times New Roman" w:cs="Times New Roman"/>
          <w:sz w:val="24"/>
          <w:szCs w:val="24"/>
        </w:rPr>
        <w:t xml:space="preserve"> example</w:t>
      </w:r>
      <w:r w:rsidRPr="000171EE">
        <w:rPr>
          <w:rFonts w:ascii="Times New Roman" w:hAnsi="Times New Roman" w:cs="Times New Roman"/>
          <w:sz w:val="24"/>
          <w:szCs w:val="24"/>
        </w:rPr>
        <w:t>s</w:t>
      </w:r>
      <w:r w:rsidR="00BF44DB" w:rsidRPr="000171EE">
        <w:rPr>
          <w:rFonts w:ascii="Times New Roman" w:hAnsi="Times New Roman" w:cs="Times New Roman"/>
          <w:sz w:val="24"/>
          <w:szCs w:val="24"/>
        </w:rPr>
        <w:t xml:space="preserve"> based on the City of Dogwood.</w:t>
      </w:r>
    </w:p>
    <w:p w14:paraId="7FEB6146" w14:textId="06DBBE12" w:rsidR="00BF44DB" w:rsidRPr="00E975DA" w:rsidRDefault="00BF44DB" w:rsidP="00E975DA">
      <w:pPr>
        <w:pStyle w:val="ListParagraph"/>
        <w:numPr>
          <w:ilvl w:val="0"/>
          <w:numId w:val="30"/>
        </w:numPr>
        <w:jc w:val="both"/>
      </w:pPr>
      <w:r w:rsidRPr="00E975DA">
        <w:t xml:space="preserve">Low unemployment.  The City of Dogwood unemployment rate of 3.9% is well below the State average.  </w:t>
      </w:r>
    </w:p>
    <w:p w14:paraId="03FFAB93" w14:textId="77777777" w:rsidR="00BF44DB" w:rsidRPr="00E975DA" w:rsidRDefault="00BF44DB" w:rsidP="00E975DA">
      <w:pPr>
        <w:pStyle w:val="ListParagraph"/>
        <w:numPr>
          <w:ilvl w:val="0"/>
          <w:numId w:val="30"/>
        </w:numPr>
        <w:jc w:val="both"/>
      </w:pPr>
      <w:r w:rsidRPr="00E975DA">
        <w:t>New manufacturing jobs.  Management’s emphasis on economic development continues to attract business.  The City added approximately 4,000 new jobs last year in the manufacturing sector with the opening of the Doohickey Factory.</w:t>
      </w:r>
    </w:p>
    <w:p w14:paraId="0265E4AC" w14:textId="3240B550" w:rsidR="00BF44DB" w:rsidRPr="00E975DA" w:rsidRDefault="00BF44DB" w:rsidP="00E975DA">
      <w:pPr>
        <w:pStyle w:val="ListParagraph"/>
        <w:numPr>
          <w:ilvl w:val="0"/>
          <w:numId w:val="30"/>
        </w:numPr>
        <w:jc w:val="both"/>
      </w:pPr>
      <w:r w:rsidRPr="00E975DA">
        <w:t>Occupancy rates on office and retail space.  The City’s occupancy rates are about 90% for the year, which is an increase from last year and higher than the area average of 85%. Management expects that the occupancy rate for fiscal year 202</w:t>
      </w:r>
      <w:r w:rsidR="009420A4" w:rsidRPr="00E975DA">
        <w:t>5</w:t>
      </w:r>
      <w:r w:rsidRPr="00E975DA">
        <w:t xml:space="preserve"> will remain high.  </w:t>
      </w:r>
    </w:p>
    <w:p w14:paraId="65224BCA" w14:textId="77777777" w:rsidR="00BF44DB" w:rsidRPr="000171EE" w:rsidRDefault="00BF44DB" w:rsidP="0010664B">
      <w:pPr>
        <w:jc w:val="both"/>
        <w:rPr>
          <w:rFonts w:ascii="Times New Roman" w:hAnsi="Times New Roman" w:cs="Times New Roman"/>
          <w:sz w:val="24"/>
          <w:szCs w:val="24"/>
        </w:rPr>
      </w:pPr>
    </w:p>
    <w:p w14:paraId="12B053D3" w14:textId="64B3B544" w:rsidR="00BF44DB" w:rsidRPr="000171EE" w:rsidRDefault="00BF44DB" w:rsidP="0010664B">
      <w:pPr>
        <w:rPr>
          <w:rFonts w:ascii="Times New Roman" w:hAnsi="Times New Roman" w:cs="Times New Roman"/>
          <w:b/>
          <w:bCs/>
          <w:sz w:val="24"/>
          <w:szCs w:val="24"/>
        </w:rPr>
      </w:pPr>
      <w:r w:rsidRPr="000171EE">
        <w:rPr>
          <w:rFonts w:ascii="Times New Roman" w:hAnsi="Times New Roman" w:cs="Times New Roman"/>
          <w:b/>
          <w:bCs/>
          <w:sz w:val="24"/>
          <w:szCs w:val="24"/>
        </w:rPr>
        <w:t xml:space="preserve">Budget Highlights for the Fiscal Year Ending </w:t>
      </w:r>
      <w:bookmarkStart w:id="7" w:name="_Hlk180668432"/>
      <w:r w:rsidRPr="000171EE">
        <w:rPr>
          <w:rFonts w:ascii="Times New Roman" w:hAnsi="Times New Roman" w:cs="Times New Roman"/>
          <w:b/>
          <w:bCs/>
          <w:sz w:val="24"/>
          <w:szCs w:val="24"/>
        </w:rPr>
        <w:t xml:space="preserve">June 30, </w:t>
      </w:r>
      <w:r w:rsidR="00F07077" w:rsidRPr="003B3333">
        <w:rPr>
          <w:rFonts w:ascii="Times New Roman" w:hAnsi="Times New Roman" w:cs="Times New Roman"/>
          <w:b/>
          <w:bCs/>
          <w:sz w:val="24"/>
          <w:szCs w:val="24"/>
        </w:rPr>
        <w:t>202</w:t>
      </w:r>
      <w:r w:rsidR="009420A4">
        <w:rPr>
          <w:rFonts w:ascii="Times New Roman" w:hAnsi="Times New Roman" w:cs="Times New Roman"/>
          <w:b/>
          <w:bCs/>
          <w:sz w:val="24"/>
          <w:szCs w:val="24"/>
        </w:rPr>
        <w:t>6</w:t>
      </w:r>
    </w:p>
    <w:bookmarkEnd w:id="7"/>
    <w:p w14:paraId="56E72373" w14:textId="4155C23D" w:rsidR="00BF44DB" w:rsidRPr="000171EE" w:rsidRDefault="00BF44DB" w:rsidP="0010664B">
      <w:pPr>
        <w:jc w:val="both"/>
        <w:rPr>
          <w:rFonts w:ascii="Times New Roman" w:hAnsi="Times New Roman" w:cs="Times New Roman"/>
          <w:sz w:val="24"/>
          <w:szCs w:val="24"/>
        </w:rPr>
      </w:pPr>
      <w:r w:rsidRPr="000171EE">
        <w:rPr>
          <w:rFonts w:ascii="Times New Roman" w:hAnsi="Times New Roman" w:cs="Times New Roman"/>
          <w:b/>
          <w:bCs/>
          <w:sz w:val="24"/>
          <w:szCs w:val="24"/>
        </w:rPr>
        <w:t>Governmental Activities:</w:t>
      </w:r>
      <w:r w:rsidRPr="000171EE">
        <w:rPr>
          <w:rFonts w:ascii="Times New Roman" w:hAnsi="Times New Roman" w:cs="Times New Roman"/>
          <w:sz w:val="24"/>
          <w:szCs w:val="24"/>
        </w:rPr>
        <w:t xml:space="preserve">  Property taxes (benefiting from the economic growth) and revenues from permits and fees are expected to lead the increase in budgeted revenue by 2%. The City will use these </w:t>
      </w:r>
      <w:r w:rsidRPr="000171EE">
        <w:rPr>
          <w:rFonts w:ascii="Times New Roman" w:hAnsi="Times New Roman" w:cs="Times New Roman"/>
          <w:sz w:val="24"/>
          <w:szCs w:val="24"/>
        </w:rPr>
        <w:lastRenderedPageBreak/>
        <w:t xml:space="preserve">increases in revenues to finance programs currently in place.  Management has seen some improvement in areas that were affected by the recession and anticipates more growth in coming years.    </w:t>
      </w:r>
    </w:p>
    <w:p w14:paraId="6BA3C27F" w14:textId="663D3BF2" w:rsidR="00BF44DB" w:rsidRPr="00036741" w:rsidRDefault="00BF44DB" w:rsidP="0010664B">
      <w:pPr>
        <w:jc w:val="both"/>
        <w:rPr>
          <w:rFonts w:ascii="Times New Roman" w:hAnsi="Times New Roman" w:cs="Times New Roman"/>
          <w:sz w:val="24"/>
          <w:szCs w:val="24"/>
        </w:rPr>
      </w:pPr>
      <w:r w:rsidRPr="000171EE">
        <w:rPr>
          <w:rFonts w:ascii="Times New Roman" w:hAnsi="Times New Roman" w:cs="Times New Roman"/>
          <w:sz w:val="24"/>
          <w:szCs w:val="24"/>
        </w:rPr>
        <w:t xml:space="preserve">Budgeted expenditures in the General Fund are expected to rise approximately 5% to </w:t>
      </w:r>
      <w:r w:rsidRPr="00036741">
        <w:rPr>
          <w:rFonts w:ascii="Times New Roman" w:hAnsi="Times New Roman" w:cs="Times New Roman"/>
          <w:sz w:val="24"/>
          <w:szCs w:val="24"/>
        </w:rPr>
        <w:t>$2,</w:t>
      </w:r>
      <w:r w:rsidR="00212DA9" w:rsidRPr="00036741">
        <w:rPr>
          <w:rFonts w:ascii="Times New Roman" w:hAnsi="Times New Roman" w:cs="Times New Roman"/>
          <w:sz w:val="24"/>
          <w:szCs w:val="24"/>
        </w:rPr>
        <w:t>535</w:t>
      </w:r>
      <w:r w:rsidRPr="00036741">
        <w:rPr>
          <w:rFonts w:ascii="Times New Roman" w:hAnsi="Times New Roman" w:cs="Times New Roman"/>
          <w:sz w:val="24"/>
          <w:szCs w:val="24"/>
        </w:rPr>
        <w:t>,</w:t>
      </w:r>
      <w:r w:rsidR="00212DA9" w:rsidRPr="00036741">
        <w:rPr>
          <w:rFonts w:ascii="Times New Roman" w:hAnsi="Times New Roman" w:cs="Times New Roman"/>
          <w:sz w:val="24"/>
          <w:szCs w:val="24"/>
        </w:rPr>
        <w:t>000</w:t>
      </w:r>
      <w:r w:rsidRPr="00036741">
        <w:rPr>
          <w:rFonts w:ascii="Times New Roman" w:hAnsi="Times New Roman" w:cs="Times New Roman"/>
          <w:sz w:val="24"/>
          <w:szCs w:val="24"/>
        </w:rPr>
        <w:t xml:space="preserve">. The largest increments are in employee compensation, including </w:t>
      </w:r>
      <w:r w:rsidR="00C8734B" w:rsidRPr="00036741">
        <w:rPr>
          <w:rFonts w:ascii="Times New Roman" w:hAnsi="Times New Roman" w:cs="Times New Roman"/>
          <w:sz w:val="24"/>
          <w:szCs w:val="24"/>
        </w:rPr>
        <w:t>both salary</w:t>
      </w:r>
      <w:r w:rsidRPr="00036741">
        <w:rPr>
          <w:rFonts w:ascii="Times New Roman" w:hAnsi="Times New Roman" w:cs="Times New Roman"/>
          <w:sz w:val="24"/>
          <w:szCs w:val="24"/>
        </w:rPr>
        <w:t xml:space="preserve"> and benefits adjustments.  </w:t>
      </w:r>
    </w:p>
    <w:p w14:paraId="5C4D3149" w14:textId="50FA5CCC" w:rsidR="00BF44DB" w:rsidRDefault="00BF44DB" w:rsidP="00E975DA">
      <w:pPr>
        <w:spacing w:after="0"/>
        <w:jc w:val="both"/>
        <w:rPr>
          <w:rFonts w:ascii="Times New Roman" w:hAnsi="Times New Roman" w:cs="Times New Roman"/>
          <w:sz w:val="24"/>
          <w:szCs w:val="24"/>
        </w:rPr>
      </w:pPr>
      <w:r w:rsidRPr="00036741">
        <w:rPr>
          <w:rFonts w:ascii="Times New Roman" w:hAnsi="Times New Roman" w:cs="Times New Roman"/>
          <w:sz w:val="24"/>
          <w:szCs w:val="24"/>
        </w:rPr>
        <w:t xml:space="preserve">The City has chosen not to appropriate fund balance in the fiscal year </w:t>
      </w:r>
      <w:r w:rsidR="00F07077" w:rsidRPr="003B3333">
        <w:rPr>
          <w:rFonts w:ascii="Times New Roman" w:hAnsi="Times New Roman" w:cs="Times New Roman"/>
          <w:sz w:val="24"/>
          <w:szCs w:val="24"/>
        </w:rPr>
        <w:t>202</w:t>
      </w:r>
      <w:r w:rsidR="00546039">
        <w:rPr>
          <w:rFonts w:ascii="Times New Roman" w:hAnsi="Times New Roman" w:cs="Times New Roman"/>
          <w:sz w:val="24"/>
          <w:szCs w:val="24"/>
        </w:rPr>
        <w:t>6</w:t>
      </w:r>
      <w:r w:rsidRPr="00036741">
        <w:rPr>
          <w:rFonts w:ascii="Times New Roman" w:hAnsi="Times New Roman" w:cs="Times New Roman"/>
          <w:sz w:val="24"/>
          <w:szCs w:val="24"/>
        </w:rPr>
        <w:t xml:space="preserve"> budget.  Management believes that increased revenues and continued </w:t>
      </w:r>
      <w:r w:rsidR="00212DA9" w:rsidRPr="00036741">
        <w:rPr>
          <w:rFonts w:ascii="Times New Roman" w:hAnsi="Times New Roman" w:cs="Times New Roman"/>
          <w:sz w:val="24"/>
          <w:szCs w:val="24"/>
        </w:rPr>
        <w:t>limitations</w:t>
      </w:r>
      <w:r w:rsidRPr="00036741">
        <w:rPr>
          <w:rFonts w:ascii="Times New Roman" w:hAnsi="Times New Roman" w:cs="Times New Roman"/>
          <w:sz w:val="24"/>
          <w:szCs w:val="24"/>
        </w:rPr>
        <w:t xml:space="preserve"> on spending will maintain the City’s financial position.  As the City considers future revenue sources, it has determined that </w:t>
      </w:r>
      <w:r w:rsidR="00D567D9" w:rsidRPr="00036741">
        <w:rPr>
          <w:rFonts w:ascii="Times New Roman" w:hAnsi="Times New Roman" w:cs="Times New Roman"/>
          <w:sz w:val="24"/>
          <w:szCs w:val="24"/>
        </w:rPr>
        <w:t>each</w:t>
      </w:r>
      <w:r w:rsidRPr="00036741">
        <w:rPr>
          <w:rFonts w:ascii="Times New Roman" w:hAnsi="Times New Roman" w:cs="Times New Roman"/>
          <w:sz w:val="24"/>
          <w:szCs w:val="24"/>
        </w:rPr>
        <w:t xml:space="preserve"> $0.01 increase in the property tax rate will result in additional revenues of approximately $1</w:t>
      </w:r>
      <w:r w:rsidR="003A3113" w:rsidRPr="00036741">
        <w:rPr>
          <w:rFonts w:ascii="Times New Roman" w:hAnsi="Times New Roman" w:cs="Times New Roman"/>
          <w:sz w:val="24"/>
          <w:szCs w:val="24"/>
        </w:rPr>
        <w:t>6,000</w:t>
      </w:r>
      <w:r w:rsidRPr="00036741">
        <w:rPr>
          <w:rFonts w:ascii="Times New Roman" w:hAnsi="Times New Roman" w:cs="Times New Roman"/>
          <w:sz w:val="24"/>
          <w:szCs w:val="24"/>
        </w:rPr>
        <w:t xml:space="preserve"> at current</w:t>
      </w:r>
      <w:r w:rsidR="003A3113" w:rsidRPr="00036741">
        <w:rPr>
          <w:rFonts w:ascii="Times New Roman" w:hAnsi="Times New Roman" w:cs="Times New Roman"/>
          <w:sz w:val="24"/>
          <w:szCs w:val="24"/>
        </w:rPr>
        <w:t xml:space="preserve"> property</w:t>
      </w:r>
      <w:r w:rsidRPr="00036741">
        <w:rPr>
          <w:rFonts w:ascii="Times New Roman" w:hAnsi="Times New Roman" w:cs="Times New Roman"/>
          <w:sz w:val="24"/>
          <w:szCs w:val="24"/>
        </w:rPr>
        <w:t xml:space="preserve"> values and </w:t>
      </w:r>
      <w:r w:rsidR="003A3113" w:rsidRPr="00036741">
        <w:rPr>
          <w:rFonts w:ascii="Times New Roman" w:hAnsi="Times New Roman" w:cs="Times New Roman"/>
          <w:sz w:val="24"/>
          <w:szCs w:val="24"/>
        </w:rPr>
        <w:t xml:space="preserve">tax </w:t>
      </w:r>
      <w:r w:rsidRPr="00036741">
        <w:rPr>
          <w:rFonts w:ascii="Times New Roman" w:hAnsi="Times New Roman" w:cs="Times New Roman"/>
          <w:sz w:val="24"/>
          <w:szCs w:val="24"/>
        </w:rPr>
        <w:t>collection rate.</w:t>
      </w:r>
      <w:r w:rsidRPr="000171EE">
        <w:rPr>
          <w:rFonts w:ascii="Times New Roman" w:hAnsi="Times New Roman" w:cs="Times New Roman"/>
          <w:sz w:val="24"/>
          <w:szCs w:val="24"/>
        </w:rPr>
        <w:t xml:space="preserve">  Though management believes current growth will generate enough revenue to support City operations, a careful analysis of property tax revenue will be considered in future years’ budgets.  </w:t>
      </w:r>
    </w:p>
    <w:p w14:paraId="4E541C96" w14:textId="2D70E6B2" w:rsidR="00E975DA" w:rsidRPr="000171EE" w:rsidRDefault="00E975DA" w:rsidP="00E975DA">
      <w:pPr>
        <w:spacing w:after="0"/>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717632" behindDoc="0" locked="0" layoutInCell="1" allowOverlap="1" wp14:anchorId="5FC6C25D" wp14:editId="4B500BC4">
                <wp:simplePos x="0" y="0"/>
                <wp:positionH relativeFrom="column">
                  <wp:posOffset>-85725</wp:posOffset>
                </wp:positionH>
                <wp:positionV relativeFrom="paragraph">
                  <wp:posOffset>121285</wp:posOffset>
                </wp:positionV>
                <wp:extent cx="6553200" cy="561975"/>
                <wp:effectExtent l="0" t="0" r="19050" b="28575"/>
                <wp:wrapNone/>
                <wp:docPr id="892660210" name="Rectangle 11"/>
                <wp:cNvGraphicFramePr/>
                <a:graphic xmlns:a="http://schemas.openxmlformats.org/drawingml/2006/main">
                  <a:graphicData uri="http://schemas.microsoft.com/office/word/2010/wordprocessingShape">
                    <wps:wsp>
                      <wps:cNvSpPr/>
                      <wps:spPr>
                        <a:xfrm>
                          <a:off x="0" y="0"/>
                          <a:ext cx="6553200" cy="561975"/>
                        </a:xfrm>
                        <a:prstGeom prst="rect">
                          <a:avLst/>
                        </a:prstGeom>
                        <a:no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5326F77" id="Rectangle 11" o:spid="_x0000_s1026" style="position:absolute;margin-left:-6.75pt;margin-top:9.55pt;width:516pt;height:44.25pt;z-index:2517176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" filled="f" strokecolor="black [3213]" strokeweight=".5pt"/>
            </w:pict>
          </mc:Fallback>
        </mc:AlternateContent>
      </w:r>
    </w:p>
    <w:p w14:paraId="01A87D66" w14:textId="1119C07D" w:rsidR="00BF44DB" w:rsidRPr="000171EE" w:rsidRDefault="00BF44DB" w:rsidP="00E975DA">
      <w:pPr>
        <w:jc w:val="both"/>
        <w:rPr>
          <w:rFonts w:ascii="Times New Roman" w:hAnsi="Times New Roman" w:cs="Times New Roman"/>
          <w:sz w:val="24"/>
          <w:szCs w:val="24"/>
        </w:rPr>
      </w:pPr>
      <w:r w:rsidRPr="000171EE">
        <w:rPr>
          <w:rFonts w:ascii="Times New Roman" w:hAnsi="Times New Roman" w:cs="Times New Roman"/>
          <w:b/>
          <w:bCs/>
          <w:sz w:val="24"/>
          <w:szCs w:val="24"/>
        </w:rPr>
        <w:t>Note to preparer</w:t>
      </w:r>
      <w:r w:rsidR="00E975DA">
        <w:rPr>
          <w:rFonts w:ascii="Times New Roman" w:hAnsi="Times New Roman" w:cs="Times New Roman"/>
          <w:b/>
          <w:bCs/>
          <w:sz w:val="24"/>
          <w:szCs w:val="24"/>
        </w:rPr>
        <w:t xml:space="preserve">: </w:t>
      </w:r>
      <w:r w:rsidRPr="000171EE">
        <w:rPr>
          <w:rFonts w:ascii="Times New Roman" w:hAnsi="Times New Roman" w:cs="Times New Roman"/>
          <w:sz w:val="24"/>
          <w:szCs w:val="24"/>
        </w:rPr>
        <w:t xml:space="preserve">Add here any other discussion about the </w:t>
      </w:r>
      <w:r w:rsidR="009C79D0" w:rsidRPr="000171EE">
        <w:rPr>
          <w:rFonts w:ascii="Times New Roman" w:hAnsi="Times New Roman" w:cs="Times New Roman"/>
          <w:sz w:val="24"/>
          <w:szCs w:val="24"/>
        </w:rPr>
        <w:t xml:space="preserve">June 30, </w:t>
      </w:r>
      <w:r w:rsidR="00382705" w:rsidRPr="000171EE">
        <w:rPr>
          <w:rFonts w:ascii="Times New Roman" w:hAnsi="Times New Roman" w:cs="Times New Roman"/>
          <w:sz w:val="24"/>
          <w:szCs w:val="24"/>
        </w:rPr>
        <w:t>202</w:t>
      </w:r>
      <w:r w:rsidR="009420A4">
        <w:rPr>
          <w:rFonts w:ascii="Times New Roman" w:hAnsi="Times New Roman" w:cs="Times New Roman"/>
          <w:sz w:val="24"/>
          <w:szCs w:val="24"/>
        </w:rPr>
        <w:t>6</w:t>
      </w:r>
      <w:r w:rsidR="00382705" w:rsidRPr="000171EE">
        <w:rPr>
          <w:rFonts w:ascii="Times New Roman" w:hAnsi="Times New Roman" w:cs="Times New Roman"/>
          <w:sz w:val="24"/>
          <w:szCs w:val="24"/>
        </w:rPr>
        <w:t>,</w:t>
      </w:r>
      <w:r w:rsidR="009C79D0" w:rsidRPr="000171EE">
        <w:rPr>
          <w:rFonts w:ascii="Times New Roman" w:hAnsi="Times New Roman" w:cs="Times New Roman"/>
          <w:sz w:val="24"/>
          <w:szCs w:val="24"/>
        </w:rPr>
        <w:t xml:space="preserve"> </w:t>
      </w:r>
      <w:r w:rsidRPr="000171EE">
        <w:rPr>
          <w:rFonts w:ascii="Times New Roman" w:hAnsi="Times New Roman" w:cs="Times New Roman"/>
          <w:sz w:val="24"/>
          <w:szCs w:val="24"/>
        </w:rPr>
        <w:t xml:space="preserve">General Fund budget for the new fiscal year that you wish to highlight.  </w:t>
      </w:r>
    </w:p>
    <w:p w14:paraId="0325F692" w14:textId="77777777" w:rsidR="00E975DA" w:rsidRDefault="00E975DA" w:rsidP="00E975DA">
      <w:pPr>
        <w:spacing w:after="0"/>
        <w:jc w:val="both"/>
        <w:rPr>
          <w:rFonts w:ascii="Times New Roman" w:hAnsi="Times New Roman" w:cs="Times New Roman"/>
          <w:b/>
          <w:bCs/>
          <w:sz w:val="24"/>
          <w:szCs w:val="24"/>
        </w:rPr>
      </w:pPr>
    </w:p>
    <w:p w14:paraId="6350EA8D" w14:textId="6AB6C1AC" w:rsidR="00E975DA" w:rsidRDefault="00BF44DB" w:rsidP="00E975DA">
      <w:pPr>
        <w:spacing w:after="0"/>
        <w:jc w:val="both"/>
        <w:rPr>
          <w:rFonts w:ascii="Times New Roman" w:hAnsi="Times New Roman" w:cs="Times New Roman"/>
          <w:sz w:val="24"/>
          <w:szCs w:val="24"/>
        </w:rPr>
      </w:pPr>
      <w:r w:rsidRPr="000171EE">
        <w:rPr>
          <w:rFonts w:ascii="Times New Roman" w:hAnsi="Times New Roman" w:cs="Times New Roman"/>
          <w:b/>
          <w:bCs/>
          <w:sz w:val="24"/>
          <w:szCs w:val="24"/>
        </w:rPr>
        <w:t>Business–type Activities:</w:t>
      </w:r>
      <w:r w:rsidRPr="000171EE">
        <w:rPr>
          <w:rFonts w:ascii="Times New Roman" w:hAnsi="Times New Roman" w:cs="Times New Roman"/>
          <w:sz w:val="24"/>
          <w:szCs w:val="24"/>
        </w:rPr>
        <w:t xml:space="preserve"> </w:t>
      </w:r>
      <w:r w:rsidR="00E975DA">
        <w:rPr>
          <w:rFonts w:ascii="Times New Roman" w:hAnsi="Times New Roman" w:cs="Times New Roman"/>
          <w:sz w:val="24"/>
          <w:szCs w:val="24"/>
        </w:rPr>
        <w:t>In the</w:t>
      </w:r>
      <w:r w:rsidRPr="000171EE">
        <w:rPr>
          <w:rFonts w:ascii="Times New Roman" w:hAnsi="Times New Roman" w:cs="Times New Roman"/>
          <w:sz w:val="24"/>
          <w:szCs w:val="24"/>
        </w:rPr>
        <w:t xml:space="preserve"> </w:t>
      </w:r>
      <w:r w:rsidR="005C7FFD" w:rsidRPr="000171EE">
        <w:rPr>
          <w:rFonts w:ascii="Times New Roman" w:hAnsi="Times New Roman" w:cs="Times New Roman"/>
          <w:sz w:val="24"/>
          <w:szCs w:val="24"/>
        </w:rPr>
        <w:t>aftermath of the Cardinal Point dam collapse this past year</w:t>
      </w:r>
      <w:r w:rsidR="00E975DA">
        <w:rPr>
          <w:rFonts w:ascii="Times New Roman" w:hAnsi="Times New Roman" w:cs="Times New Roman"/>
          <w:sz w:val="24"/>
          <w:szCs w:val="24"/>
        </w:rPr>
        <w:t xml:space="preserve">, </w:t>
      </w:r>
      <w:r w:rsidRPr="000171EE">
        <w:rPr>
          <w:rFonts w:ascii="Times New Roman" w:hAnsi="Times New Roman" w:cs="Times New Roman"/>
          <w:sz w:val="24"/>
          <w:szCs w:val="24"/>
        </w:rPr>
        <w:t xml:space="preserve">water and sewer rates in the City will </w:t>
      </w:r>
      <w:r w:rsidR="005C7FFD" w:rsidRPr="000171EE">
        <w:rPr>
          <w:rFonts w:ascii="Times New Roman" w:hAnsi="Times New Roman" w:cs="Times New Roman"/>
          <w:sz w:val="24"/>
          <w:szCs w:val="24"/>
        </w:rPr>
        <w:t xml:space="preserve">again </w:t>
      </w:r>
      <w:r w:rsidRPr="000171EE">
        <w:rPr>
          <w:rFonts w:ascii="Times New Roman" w:hAnsi="Times New Roman" w:cs="Times New Roman"/>
          <w:sz w:val="24"/>
          <w:szCs w:val="24"/>
        </w:rPr>
        <w:t>increase by 5%</w:t>
      </w:r>
      <w:r w:rsidR="005C7FFD" w:rsidRPr="000171EE">
        <w:rPr>
          <w:rFonts w:ascii="Times New Roman" w:hAnsi="Times New Roman" w:cs="Times New Roman"/>
          <w:sz w:val="24"/>
          <w:szCs w:val="24"/>
        </w:rPr>
        <w:t>. These resources will</w:t>
      </w:r>
      <w:r w:rsidRPr="000171EE">
        <w:rPr>
          <w:rFonts w:ascii="Times New Roman" w:hAnsi="Times New Roman" w:cs="Times New Roman"/>
          <w:sz w:val="24"/>
          <w:szCs w:val="24"/>
        </w:rPr>
        <w:t xml:space="preserve"> primarily cover increased costs of operations and infrastructure maintenance. General operating expenses</w:t>
      </w:r>
      <w:r w:rsidR="00660EBE" w:rsidRPr="000171EE">
        <w:rPr>
          <w:rFonts w:ascii="Times New Roman" w:hAnsi="Times New Roman" w:cs="Times New Roman"/>
          <w:sz w:val="24"/>
          <w:szCs w:val="24"/>
        </w:rPr>
        <w:t xml:space="preserve"> of the water and sewer enterprise fund</w:t>
      </w:r>
      <w:r w:rsidRPr="000171EE">
        <w:rPr>
          <w:rFonts w:ascii="Times New Roman" w:hAnsi="Times New Roman" w:cs="Times New Roman"/>
          <w:sz w:val="24"/>
          <w:szCs w:val="24"/>
        </w:rPr>
        <w:t xml:space="preserve"> will increase by 2% to cover increased personnel costs, and 2.5% to cover increased costs of material, supplies, and other operating expenses.  Rates for electricity will </w:t>
      </w:r>
      <w:r w:rsidR="00660EBE" w:rsidRPr="000171EE">
        <w:rPr>
          <w:rFonts w:ascii="Times New Roman" w:hAnsi="Times New Roman" w:cs="Times New Roman"/>
          <w:sz w:val="24"/>
          <w:szCs w:val="24"/>
        </w:rPr>
        <w:t xml:space="preserve">also again </w:t>
      </w:r>
      <w:r w:rsidRPr="000171EE">
        <w:rPr>
          <w:rFonts w:ascii="Times New Roman" w:hAnsi="Times New Roman" w:cs="Times New Roman"/>
          <w:sz w:val="24"/>
          <w:szCs w:val="24"/>
        </w:rPr>
        <w:t>increase</w:t>
      </w:r>
      <w:r w:rsidR="00660EBE" w:rsidRPr="000171EE">
        <w:rPr>
          <w:rFonts w:ascii="Times New Roman" w:hAnsi="Times New Roman" w:cs="Times New Roman"/>
          <w:sz w:val="24"/>
          <w:szCs w:val="24"/>
        </w:rPr>
        <w:t>, this year</w:t>
      </w:r>
      <w:r w:rsidRPr="000171EE">
        <w:rPr>
          <w:rFonts w:ascii="Times New Roman" w:hAnsi="Times New Roman" w:cs="Times New Roman"/>
          <w:sz w:val="24"/>
          <w:szCs w:val="24"/>
        </w:rPr>
        <w:t xml:space="preserve"> by an average of 4%</w:t>
      </w:r>
      <w:r w:rsidR="00660EBE" w:rsidRPr="000171EE">
        <w:rPr>
          <w:rFonts w:ascii="Times New Roman" w:hAnsi="Times New Roman" w:cs="Times New Roman"/>
          <w:sz w:val="24"/>
          <w:szCs w:val="24"/>
        </w:rPr>
        <w:t>,</w:t>
      </w:r>
      <w:r w:rsidRPr="000171EE">
        <w:rPr>
          <w:rFonts w:ascii="Times New Roman" w:hAnsi="Times New Roman" w:cs="Times New Roman"/>
          <w:sz w:val="24"/>
          <w:szCs w:val="24"/>
        </w:rPr>
        <w:t xml:space="preserve"> to cover an equal increase in operating costs, primarily personnel and equipment maintenance expense. </w:t>
      </w:r>
    </w:p>
    <w:p w14:paraId="0D3BE721" w14:textId="33ABDD2E" w:rsidR="00BF44DB" w:rsidRPr="000171EE" w:rsidRDefault="00BF44DB" w:rsidP="00E975DA">
      <w:pPr>
        <w:spacing w:after="0"/>
        <w:jc w:val="both"/>
        <w:rPr>
          <w:rFonts w:ascii="Times New Roman" w:hAnsi="Times New Roman" w:cs="Times New Roman"/>
          <w:sz w:val="24"/>
          <w:szCs w:val="24"/>
        </w:rPr>
      </w:pPr>
      <w:r w:rsidRPr="000171EE">
        <w:rPr>
          <w:rFonts w:ascii="Times New Roman" w:hAnsi="Times New Roman" w:cs="Times New Roman"/>
          <w:sz w:val="24"/>
          <w:szCs w:val="24"/>
        </w:rPr>
        <w:t xml:space="preserve"> </w:t>
      </w:r>
    </w:p>
    <w:p w14:paraId="589F3E9D" w14:textId="61874761" w:rsidR="007D730C" w:rsidRPr="00652A90" w:rsidRDefault="00BF44DB" w:rsidP="0010664B">
      <w:pPr>
        <w:pStyle w:val="Heading2"/>
        <w:jc w:val="both"/>
        <w:rPr>
          <w:rFonts w:ascii="Times New Roman" w:hAnsi="Times New Roman" w:cs="Times New Roman"/>
          <w:color w:val="auto"/>
          <w:sz w:val="24"/>
          <w:szCs w:val="24"/>
        </w:rPr>
      </w:pPr>
      <w:r w:rsidRPr="00652A90">
        <w:rPr>
          <w:rFonts w:ascii="Times New Roman" w:hAnsi="Times New Roman" w:cs="Times New Roman"/>
          <w:b/>
          <w:bCs/>
          <w:color w:val="auto"/>
          <w:sz w:val="24"/>
          <w:szCs w:val="24"/>
        </w:rPr>
        <w:t>Requests for Information</w:t>
      </w:r>
    </w:p>
    <w:p w14:paraId="4F971CEE" w14:textId="508E5470" w:rsidR="004375E1" w:rsidRPr="003B3333" w:rsidRDefault="00BF44DB" w:rsidP="0010664B">
      <w:pPr>
        <w:rPr>
          <w:rFonts w:ascii="Times New Roman" w:hAnsi="Times New Roman" w:cs="Times New Roman"/>
          <w:sz w:val="24"/>
          <w:szCs w:val="24"/>
        </w:rPr>
      </w:pPr>
      <w:r w:rsidRPr="000171EE">
        <w:rPr>
          <w:rFonts w:ascii="Times New Roman" w:hAnsi="Times New Roman" w:cs="Times New Roman"/>
          <w:sz w:val="24"/>
          <w:szCs w:val="24"/>
        </w:rPr>
        <w:t>This report is designed to provide an overview of the City’s finances for those with an interest in this area.  Questions concerning any of the information found in this report or requests for additional information should be directed to the Director of Finance, City of Dogwood, 789 Government Drive, Dogwood, NC  00000. One can also call (000)-000-0000, visit our website</w:t>
      </w:r>
      <w:r w:rsidR="00CE4836" w:rsidRPr="000171EE">
        <w:rPr>
          <w:rFonts w:ascii="Times New Roman" w:hAnsi="Times New Roman" w:cs="Times New Roman"/>
          <w:sz w:val="24"/>
          <w:szCs w:val="24"/>
        </w:rPr>
        <w:t xml:space="preserve"> at: ______</w:t>
      </w:r>
      <w:r w:rsidR="007B0340" w:rsidRPr="000171EE">
        <w:rPr>
          <w:rFonts w:ascii="Times New Roman" w:hAnsi="Times New Roman" w:cs="Times New Roman"/>
          <w:sz w:val="24"/>
          <w:szCs w:val="24"/>
        </w:rPr>
        <w:t>__</w:t>
      </w:r>
      <w:r w:rsidR="00CE4836" w:rsidRPr="000171EE">
        <w:rPr>
          <w:rFonts w:ascii="Times New Roman" w:hAnsi="Times New Roman" w:cs="Times New Roman"/>
          <w:sz w:val="24"/>
          <w:szCs w:val="24"/>
        </w:rPr>
        <w:t xml:space="preserve">___ </w:t>
      </w:r>
      <w:r w:rsidRPr="000171EE">
        <w:rPr>
          <w:rFonts w:ascii="Times New Roman" w:hAnsi="Times New Roman" w:cs="Times New Roman"/>
          <w:sz w:val="24"/>
          <w:szCs w:val="24"/>
        </w:rPr>
        <w:t>or send an email to</w:t>
      </w:r>
      <w:r w:rsidR="00CE4836" w:rsidRPr="000171EE">
        <w:rPr>
          <w:rFonts w:ascii="Times New Roman" w:hAnsi="Times New Roman" w:cs="Times New Roman"/>
          <w:sz w:val="24"/>
          <w:szCs w:val="24"/>
        </w:rPr>
        <w:t xml:space="preserve"> ________________</w:t>
      </w:r>
      <w:r w:rsidRPr="000171EE">
        <w:rPr>
          <w:rFonts w:ascii="Times New Roman" w:hAnsi="Times New Roman" w:cs="Times New Roman"/>
          <w:sz w:val="24"/>
          <w:szCs w:val="24"/>
        </w:rPr>
        <w:t xml:space="preserve"> for more information.</w:t>
      </w:r>
      <w:bookmarkEnd w:id="0"/>
    </w:p>
    <w:p w14:paraId="12EE29C2" w14:textId="77777777" w:rsidR="00382705" w:rsidRDefault="00382705" w:rsidP="004375E1">
      <w:pPr>
        <w:pStyle w:val="Heading1"/>
        <w:ind w:left="720" w:right="1918" w:firstLine="720"/>
        <w:rPr>
          <w:rFonts w:ascii="Times New Roman" w:hAnsi="Times New Roman" w:cs="Times New Roman"/>
          <w:sz w:val="24"/>
          <w:szCs w:val="24"/>
        </w:rPr>
      </w:pPr>
    </w:p>
    <w:p w14:paraId="5B2CA528" w14:textId="77777777" w:rsidR="00382705" w:rsidRDefault="00382705" w:rsidP="004375E1">
      <w:pPr>
        <w:pStyle w:val="Heading1"/>
        <w:ind w:left="720" w:right="1918" w:firstLine="720"/>
        <w:rPr>
          <w:rFonts w:ascii="Times New Roman" w:hAnsi="Times New Roman" w:cs="Times New Roman"/>
          <w:sz w:val="24"/>
          <w:szCs w:val="24"/>
        </w:rPr>
      </w:pPr>
    </w:p>
    <w:p w14:paraId="7A5AA420" w14:textId="77777777" w:rsidR="00382705" w:rsidRDefault="00382705" w:rsidP="004375E1">
      <w:pPr>
        <w:pStyle w:val="Heading1"/>
        <w:ind w:left="720" w:right="1918" w:firstLine="720"/>
        <w:rPr>
          <w:rFonts w:ascii="Times New Roman" w:hAnsi="Times New Roman" w:cs="Times New Roman"/>
          <w:sz w:val="24"/>
          <w:szCs w:val="24"/>
        </w:rPr>
      </w:pPr>
    </w:p>
    <w:p w14:paraId="2D56F87C" w14:textId="77777777" w:rsidR="00382705" w:rsidRDefault="00382705" w:rsidP="004375E1">
      <w:pPr>
        <w:pStyle w:val="Heading1"/>
        <w:ind w:left="720" w:right="1918" w:firstLine="720"/>
        <w:rPr>
          <w:rFonts w:ascii="Times New Roman" w:hAnsi="Times New Roman" w:cs="Times New Roman"/>
          <w:sz w:val="24"/>
          <w:szCs w:val="24"/>
        </w:rPr>
      </w:pPr>
    </w:p>
    <w:p w14:paraId="0C49FB85" w14:textId="77777777" w:rsidR="00382705" w:rsidRDefault="00382705" w:rsidP="004375E1">
      <w:pPr>
        <w:pStyle w:val="Heading1"/>
        <w:ind w:left="720" w:right="1918" w:firstLine="720"/>
        <w:rPr>
          <w:rFonts w:ascii="Times New Roman" w:hAnsi="Times New Roman" w:cs="Times New Roman"/>
          <w:sz w:val="24"/>
          <w:szCs w:val="24"/>
        </w:rPr>
      </w:pPr>
    </w:p>
    <w:p w14:paraId="718E9995" w14:textId="77777777" w:rsidR="00382705" w:rsidRDefault="00382705" w:rsidP="004375E1">
      <w:pPr>
        <w:pStyle w:val="Heading1"/>
        <w:ind w:left="720" w:right="1918" w:firstLine="720"/>
        <w:rPr>
          <w:rFonts w:ascii="Times New Roman" w:hAnsi="Times New Roman" w:cs="Times New Roman"/>
          <w:sz w:val="24"/>
          <w:szCs w:val="24"/>
        </w:rPr>
      </w:pPr>
    </w:p>
    <w:p w14:paraId="56936461" w14:textId="77777777" w:rsidR="00382705" w:rsidRDefault="00382705" w:rsidP="004375E1">
      <w:pPr>
        <w:pStyle w:val="Heading1"/>
        <w:ind w:left="720" w:right="1918" w:firstLine="720"/>
        <w:rPr>
          <w:rFonts w:ascii="Times New Roman" w:hAnsi="Times New Roman" w:cs="Times New Roman"/>
          <w:sz w:val="24"/>
          <w:szCs w:val="24"/>
        </w:rPr>
      </w:pPr>
    </w:p>
    <w:p w14:paraId="1F30743E" w14:textId="77777777" w:rsidR="00382705" w:rsidRDefault="00382705" w:rsidP="004375E1">
      <w:pPr>
        <w:pStyle w:val="Heading1"/>
        <w:ind w:left="720" w:right="1918" w:firstLine="720"/>
        <w:rPr>
          <w:rFonts w:ascii="Times New Roman" w:hAnsi="Times New Roman" w:cs="Times New Roman"/>
          <w:sz w:val="24"/>
          <w:szCs w:val="24"/>
        </w:rPr>
      </w:pPr>
    </w:p>
    <w:p w14:paraId="1819AED9" w14:textId="2C557EDE" w:rsidR="004375E1" w:rsidRPr="000171EE" w:rsidRDefault="004375E1" w:rsidP="00980973">
      <w:pPr>
        <w:spacing w:line="240" w:lineRule="auto"/>
        <w:contextualSpacing/>
        <w:rPr>
          <w:rFonts w:ascii="Times New Roman" w:hAnsi="Times New Roman" w:cs="Times New Roman"/>
          <w:sz w:val="24"/>
          <w:szCs w:val="24"/>
        </w:rPr>
      </w:pPr>
    </w:p>
    <w:sectPr w:rsidR="004375E1" w:rsidRPr="000171EE" w:rsidSect="0010664B">
      <w:footerReference w:type="default" r:id="rId20"/>
      <w:pgSz w:w="12240" w:h="15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650A21" w14:textId="77777777" w:rsidR="00526655" w:rsidRDefault="00526655" w:rsidP="006900B2">
      <w:pPr>
        <w:spacing w:after="0" w:line="240" w:lineRule="auto"/>
      </w:pPr>
      <w:r>
        <w:separator/>
      </w:r>
    </w:p>
  </w:endnote>
  <w:endnote w:type="continuationSeparator" w:id="0">
    <w:p w14:paraId="33484682" w14:textId="77777777" w:rsidR="00526655" w:rsidRDefault="00526655" w:rsidP="006900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entury Schoolbook">
    <w:panose1 w:val="0204060405050502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7C1D45" w14:textId="51071D65" w:rsidR="00B72E49" w:rsidRPr="00485273" w:rsidRDefault="00B72E49" w:rsidP="006900B2">
    <w:pPr>
      <w:pStyle w:val="Footer"/>
      <w:tabs>
        <w:tab w:val="clear" w:pos="4680"/>
        <w:tab w:val="clear" w:pos="9360"/>
        <w:tab w:val="center" w:pos="5340"/>
      </w:tabs>
      <w:rPr>
        <w:caps/>
        <w:noProof/>
        <w:color w:val="4472C4" w:themeColor="accent1"/>
        <w:sz w:val="20"/>
        <w:szCs w:val="20"/>
      </w:rPr>
    </w:pPr>
    <w:r w:rsidRPr="00485273">
      <w:rPr>
        <w:caps/>
        <w:color w:val="4472C4" w:themeColor="accent1"/>
        <w:sz w:val="20"/>
        <w:szCs w:val="20"/>
      </w:rPr>
      <w:tab/>
    </w:r>
  </w:p>
  <w:p w14:paraId="007BA980" w14:textId="77777777" w:rsidR="00B72E49" w:rsidRPr="00485273" w:rsidRDefault="00B72E49">
    <w:pPr>
      <w:pStyle w:val="BodyText"/>
      <w:spacing w:line="14" w:lineRule="auto"/>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4D56A7" w14:textId="77777777" w:rsidR="00526655" w:rsidRDefault="00526655" w:rsidP="006900B2">
      <w:pPr>
        <w:spacing w:after="0" w:line="240" w:lineRule="auto"/>
      </w:pPr>
      <w:r>
        <w:separator/>
      </w:r>
    </w:p>
  </w:footnote>
  <w:footnote w:type="continuationSeparator" w:id="0">
    <w:p w14:paraId="5940021A" w14:textId="77777777" w:rsidR="00526655" w:rsidRDefault="00526655" w:rsidP="006900B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91F2638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8E54B13A"/>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22B4C656"/>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608A1222"/>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C4325EB0"/>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6CBAA594"/>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3A9617E8"/>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76109DD4"/>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1D22E43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2C2A88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4DD41B7"/>
    <w:multiLevelType w:val="hybridMultilevel"/>
    <w:tmpl w:val="A8BCC5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6C01610"/>
    <w:multiLevelType w:val="hybridMultilevel"/>
    <w:tmpl w:val="55EC9CA8"/>
    <w:lvl w:ilvl="0" w:tplc="04090001">
      <w:start w:val="1"/>
      <w:numFmt w:val="bullet"/>
      <w:lvlText w:val=""/>
      <w:lvlJc w:val="left"/>
      <w:pPr>
        <w:ind w:left="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12" w15:restartNumberingAfterBreak="0">
    <w:nsid w:val="0DC442E3"/>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2A6935B3"/>
    <w:multiLevelType w:val="hybridMultilevel"/>
    <w:tmpl w:val="8C0661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C76723D"/>
    <w:multiLevelType w:val="hybridMultilevel"/>
    <w:tmpl w:val="0BC269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E7D2AB4"/>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16" w15:restartNumberingAfterBreak="0">
    <w:nsid w:val="2E8E3B69"/>
    <w:multiLevelType w:val="hybridMultilevel"/>
    <w:tmpl w:val="D96A660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C583886"/>
    <w:multiLevelType w:val="hybridMultilevel"/>
    <w:tmpl w:val="4F222D14"/>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8" w15:restartNumberingAfterBreak="0">
    <w:nsid w:val="4024539E"/>
    <w:multiLevelType w:val="hybridMultilevel"/>
    <w:tmpl w:val="BEB23D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DA33BD1"/>
    <w:multiLevelType w:val="hybridMultilevel"/>
    <w:tmpl w:val="F28805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DB25CA4"/>
    <w:multiLevelType w:val="hybridMultilevel"/>
    <w:tmpl w:val="8D30E33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75C275C"/>
    <w:multiLevelType w:val="hybridMultilevel"/>
    <w:tmpl w:val="4824DA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92C395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5A827ED4"/>
    <w:multiLevelType w:val="hybridMultilevel"/>
    <w:tmpl w:val="D28CD63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2CA1A77"/>
    <w:multiLevelType w:val="hybridMultilevel"/>
    <w:tmpl w:val="05D06AE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5" w15:restartNumberingAfterBreak="0">
    <w:nsid w:val="667307E8"/>
    <w:multiLevelType w:val="hybridMultilevel"/>
    <w:tmpl w:val="6750D2B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90C4C71"/>
    <w:multiLevelType w:val="hybridMultilevel"/>
    <w:tmpl w:val="AF560BAA"/>
    <w:lvl w:ilvl="0" w:tplc="04090001">
      <w:start w:val="1"/>
      <w:numFmt w:val="bullet"/>
      <w:lvlText w:val=""/>
      <w:lvlJc w:val="left"/>
      <w:pPr>
        <w:ind w:left="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27" w15:restartNumberingAfterBreak="0">
    <w:nsid w:val="71406DBE"/>
    <w:multiLevelType w:val="hybridMultilevel"/>
    <w:tmpl w:val="464426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2C67945"/>
    <w:multiLevelType w:val="hybridMultilevel"/>
    <w:tmpl w:val="1B284F6E"/>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num w:numId="1" w16cid:durableId="1232352917">
    <w:abstractNumId w:val="25"/>
  </w:num>
  <w:num w:numId="2" w16cid:durableId="573710740">
    <w:abstractNumId w:val="23"/>
  </w:num>
  <w:num w:numId="3" w16cid:durableId="861939331">
    <w:abstractNumId w:val="16"/>
  </w:num>
  <w:num w:numId="4" w16cid:durableId="986975122">
    <w:abstractNumId w:val="28"/>
  </w:num>
  <w:num w:numId="5" w16cid:durableId="57021700">
    <w:abstractNumId w:val="24"/>
  </w:num>
  <w:num w:numId="6" w16cid:durableId="485705535">
    <w:abstractNumId w:val="20"/>
  </w:num>
  <w:num w:numId="7" w16cid:durableId="820124470">
    <w:abstractNumId w:val="26"/>
  </w:num>
  <w:num w:numId="8" w16cid:durableId="1341932580">
    <w:abstractNumId w:val="10"/>
  </w:num>
  <w:num w:numId="9" w16cid:durableId="1685984310">
    <w:abstractNumId w:val="15"/>
  </w:num>
  <w:num w:numId="10" w16cid:durableId="1455102974">
    <w:abstractNumId w:val="22"/>
  </w:num>
  <w:num w:numId="11" w16cid:durableId="220603435">
    <w:abstractNumId w:val="12"/>
  </w:num>
  <w:num w:numId="12" w16cid:durableId="491025276">
    <w:abstractNumId w:val="0"/>
  </w:num>
  <w:num w:numId="13" w16cid:durableId="1408268388">
    <w:abstractNumId w:val="1"/>
  </w:num>
  <w:num w:numId="14" w16cid:durableId="1670710412">
    <w:abstractNumId w:val="2"/>
  </w:num>
  <w:num w:numId="15" w16cid:durableId="1371537833">
    <w:abstractNumId w:val="3"/>
  </w:num>
  <w:num w:numId="16" w16cid:durableId="883954568">
    <w:abstractNumId w:val="8"/>
  </w:num>
  <w:num w:numId="17" w16cid:durableId="1649749517">
    <w:abstractNumId w:val="4"/>
  </w:num>
  <w:num w:numId="18" w16cid:durableId="1105925003">
    <w:abstractNumId w:val="5"/>
  </w:num>
  <w:num w:numId="19" w16cid:durableId="508450564">
    <w:abstractNumId w:val="6"/>
  </w:num>
  <w:num w:numId="20" w16cid:durableId="1577780536">
    <w:abstractNumId w:val="7"/>
  </w:num>
  <w:num w:numId="21" w16cid:durableId="976254956">
    <w:abstractNumId w:val="9"/>
  </w:num>
  <w:num w:numId="22" w16cid:durableId="1113750185">
    <w:abstractNumId w:val="19"/>
  </w:num>
  <w:num w:numId="23" w16cid:durableId="333146285">
    <w:abstractNumId w:val="17"/>
  </w:num>
  <w:num w:numId="24" w16cid:durableId="831945294">
    <w:abstractNumId w:val="17"/>
  </w:num>
  <w:num w:numId="25" w16cid:durableId="759529182">
    <w:abstractNumId w:val="21"/>
  </w:num>
  <w:num w:numId="26" w16cid:durableId="1922445159">
    <w:abstractNumId w:val="13"/>
  </w:num>
  <w:num w:numId="27" w16cid:durableId="4328188">
    <w:abstractNumId w:val="11"/>
  </w:num>
  <w:num w:numId="28" w16cid:durableId="2042319575">
    <w:abstractNumId w:val="18"/>
  </w:num>
  <w:num w:numId="29" w16cid:durableId="690375715">
    <w:abstractNumId w:val="14"/>
  </w:num>
  <w:num w:numId="30" w16cid:durableId="1547721693">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288"/>
  <w:characterSpacingControl w:val="doNotCompress"/>
  <w:hdrShapeDefaults>
    <o:shapedefaults v:ext="edit" spidmax="20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5E9E"/>
    <w:rsid w:val="000027A0"/>
    <w:rsid w:val="00007516"/>
    <w:rsid w:val="00007AEC"/>
    <w:rsid w:val="000171EE"/>
    <w:rsid w:val="00021C19"/>
    <w:rsid w:val="00021CE4"/>
    <w:rsid w:val="0002495E"/>
    <w:rsid w:val="00025AA2"/>
    <w:rsid w:val="00026AFF"/>
    <w:rsid w:val="000312ED"/>
    <w:rsid w:val="000337E0"/>
    <w:rsid w:val="00036741"/>
    <w:rsid w:val="0004115C"/>
    <w:rsid w:val="000446F4"/>
    <w:rsid w:val="00045714"/>
    <w:rsid w:val="00047400"/>
    <w:rsid w:val="00051F64"/>
    <w:rsid w:val="00054AAB"/>
    <w:rsid w:val="00055788"/>
    <w:rsid w:val="000567AC"/>
    <w:rsid w:val="0007595D"/>
    <w:rsid w:val="00076418"/>
    <w:rsid w:val="0008658B"/>
    <w:rsid w:val="00090FDC"/>
    <w:rsid w:val="00092EA3"/>
    <w:rsid w:val="000954D4"/>
    <w:rsid w:val="000A72DC"/>
    <w:rsid w:val="000A7EA8"/>
    <w:rsid w:val="000B0475"/>
    <w:rsid w:val="000C6043"/>
    <w:rsid w:val="000C624A"/>
    <w:rsid w:val="000C7F9C"/>
    <w:rsid w:val="000F1B65"/>
    <w:rsid w:val="000F43CA"/>
    <w:rsid w:val="0010664B"/>
    <w:rsid w:val="00106920"/>
    <w:rsid w:val="00110375"/>
    <w:rsid w:val="00112685"/>
    <w:rsid w:val="00113F25"/>
    <w:rsid w:val="00122C25"/>
    <w:rsid w:val="00122F64"/>
    <w:rsid w:val="0012373D"/>
    <w:rsid w:val="001255B2"/>
    <w:rsid w:val="00133C70"/>
    <w:rsid w:val="0013565D"/>
    <w:rsid w:val="00145598"/>
    <w:rsid w:val="0015412C"/>
    <w:rsid w:val="00154E8F"/>
    <w:rsid w:val="00170084"/>
    <w:rsid w:val="00181202"/>
    <w:rsid w:val="00182023"/>
    <w:rsid w:val="0018272A"/>
    <w:rsid w:val="00191640"/>
    <w:rsid w:val="00191B43"/>
    <w:rsid w:val="001922D0"/>
    <w:rsid w:val="00193457"/>
    <w:rsid w:val="001A712C"/>
    <w:rsid w:val="001A775C"/>
    <w:rsid w:val="001B0A12"/>
    <w:rsid w:val="001B1842"/>
    <w:rsid w:val="001B3CC9"/>
    <w:rsid w:val="001C0270"/>
    <w:rsid w:val="001C29A1"/>
    <w:rsid w:val="001C7BAF"/>
    <w:rsid w:val="001D4FD0"/>
    <w:rsid w:val="001D66CB"/>
    <w:rsid w:val="00205BC0"/>
    <w:rsid w:val="00212DA9"/>
    <w:rsid w:val="00235047"/>
    <w:rsid w:val="0023753D"/>
    <w:rsid w:val="00237F6A"/>
    <w:rsid w:val="002476F9"/>
    <w:rsid w:val="00251AAA"/>
    <w:rsid w:val="002541BF"/>
    <w:rsid w:val="002600BA"/>
    <w:rsid w:val="00263B29"/>
    <w:rsid w:val="00263FAB"/>
    <w:rsid w:val="00276790"/>
    <w:rsid w:val="002A391F"/>
    <w:rsid w:val="002A432A"/>
    <w:rsid w:val="002B322D"/>
    <w:rsid w:val="002C31CA"/>
    <w:rsid w:val="002D2E20"/>
    <w:rsid w:val="002D5873"/>
    <w:rsid w:val="002D705F"/>
    <w:rsid w:val="002E16A9"/>
    <w:rsid w:val="002E5579"/>
    <w:rsid w:val="002F04B3"/>
    <w:rsid w:val="002F6668"/>
    <w:rsid w:val="00302A00"/>
    <w:rsid w:val="0030777D"/>
    <w:rsid w:val="00315D0E"/>
    <w:rsid w:val="003355A8"/>
    <w:rsid w:val="00342858"/>
    <w:rsid w:val="00343203"/>
    <w:rsid w:val="00343E4A"/>
    <w:rsid w:val="003449F4"/>
    <w:rsid w:val="003474CA"/>
    <w:rsid w:val="00353467"/>
    <w:rsid w:val="003550B8"/>
    <w:rsid w:val="00357C9F"/>
    <w:rsid w:val="0036071B"/>
    <w:rsid w:val="003611C5"/>
    <w:rsid w:val="003626E3"/>
    <w:rsid w:val="0036559E"/>
    <w:rsid w:val="0036681E"/>
    <w:rsid w:val="00382705"/>
    <w:rsid w:val="0038750A"/>
    <w:rsid w:val="00390C19"/>
    <w:rsid w:val="0039186E"/>
    <w:rsid w:val="0039321D"/>
    <w:rsid w:val="003A17A0"/>
    <w:rsid w:val="003A1FEA"/>
    <w:rsid w:val="003A3113"/>
    <w:rsid w:val="003A743C"/>
    <w:rsid w:val="003B3333"/>
    <w:rsid w:val="003C2358"/>
    <w:rsid w:val="003D21F0"/>
    <w:rsid w:val="003D62FB"/>
    <w:rsid w:val="003D6BCF"/>
    <w:rsid w:val="003E005D"/>
    <w:rsid w:val="003E0B4E"/>
    <w:rsid w:val="003E53B0"/>
    <w:rsid w:val="003E7276"/>
    <w:rsid w:val="003E7A75"/>
    <w:rsid w:val="003E7C11"/>
    <w:rsid w:val="003E7FCD"/>
    <w:rsid w:val="003F5D8A"/>
    <w:rsid w:val="003F6E3B"/>
    <w:rsid w:val="00400AF5"/>
    <w:rsid w:val="00400BE5"/>
    <w:rsid w:val="00403BEF"/>
    <w:rsid w:val="00411E82"/>
    <w:rsid w:val="004126A5"/>
    <w:rsid w:val="004333F6"/>
    <w:rsid w:val="004375E1"/>
    <w:rsid w:val="00437A2F"/>
    <w:rsid w:val="00445837"/>
    <w:rsid w:val="004529E4"/>
    <w:rsid w:val="0045507D"/>
    <w:rsid w:val="00462956"/>
    <w:rsid w:val="00470E74"/>
    <w:rsid w:val="004739F3"/>
    <w:rsid w:val="004744E0"/>
    <w:rsid w:val="00481A68"/>
    <w:rsid w:val="00485273"/>
    <w:rsid w:val="00486F56"/>
    <w:rsid w:val="004937CF"/>
    <w:rsid w:val="00493A6E"/>
    <w:rsid w:val="004A1DAC"/>
    <w:rsid w:val="004A3B51"/>
    <w:rsid w:val="004A6608"/>
    <w:rsid w:val="004B0AD1"/>
    <w:rsid w:val="004B4C67"/>
    <w:rsid w:val="004D23DE"/>
    <w:rsid w:val="004D69F8"/>
    <w:rsid w:val="004E142B"/>
    <w:rsid w:val="004E6A5E"/>
    <w:rsid w:val="004F6042"/>
    <w:rsid w:val="0050051E"/>
    <w:rsid w:val="005039C4"/>
    <w:rsid w:val="00506E0E"/>
    <w:rsid w:val="00510012"/>
    <w:rsid w:val="005116A1"/>
    <w:rsid w:val="005134DA"/>
    <w:rsid w:val="00513F95"/>
    <w:rsid w:val="00516B81"/>
    <w:rsid w:val="00520F43"/>
    <w:rsid w:val="00526655"/>
    <w:rsid w:val="005325E6"/>
    <w:rsid w:val="00540647"/>
    <w:rsid w:val="005411B5"/>
    <w:rsid w:val="00541DC8"/>
    <w:rsid w:val="00543640"/>
    <w:rsid w:val="00546039"/>
    <w:rsid w:val="0055142D"/>
    <w:rsid w:val="005517E4"/>
    <w:rsid w:val="0055181B"/>
    <w:rsid w:val="005548C9"/>
    <w:rsid w:val="00554B01"/>
    <w:rsid w:val="0056179C"/>
    <w:rsid w:val="00571718"/>
    <w:rsid w:val="00571D6A"/>
    <w:rsid w:val="00585E52"/>
    <w:rsid w:val="0058717E"/>
    <w:rsid w:val="00594071"/>
    <w:rsid w:val="00596558"/>
    <w:rsid w:val="005A4B4C"/>
    <w:rsid w:val="005B64E1"/>
    <w:rsid w:val="005C7FFD"/>
    <w:rsid w:val="005D2B5A"/>
    <w:rsid w:val="005D2DD9"/>
    <w:rsid w:val="005D3D6B"/>
    <w:rsid w:val="005D40E4"/>
    <w:rsid w:val="005D60C5"/>
    <w:rsid w:val="005E60CF"/>
    <w:rsid w:val="005E7992"/>
    <w:rsid w:val="0060260D"/>
    <w:rsid w:val="006060A4"/>
    <w:rsid w:val="00612B19"/>
    <w:rsid w:val="006227B9"/>
    <w:rsid w:val="00630971"/>
    <w:rsid w:val="00637C7B"/>
    <w:rsid w:val="00641A50"/>
    <w:rsid w:val="00644919"/>
    <w:rsid w:val="006503CB"/>
    <w:rsid w:val="00652A90"/>
    <w:rsid w:val="00657499"/>
    <w:rsid w:val="0066025C"/>
    <w:rsid w:val="00660EBE"/>
    <w:rsid w:val="006631CE"/>
    <w:rsid w:val="00664FA3"/>
    <w:rsid w:val="0068300A"/>
    <w:rsid w:val="006900B2"/>
    <w:rsid w:val="00693A49"/>
    <w:rsid w:val="006A2B86"/>
    <w:rsid w:val="006B0E0A"/>
    <w:rsid w:val="006C226C"/>
    <w:rsid w:val="006C451F"/>
    <w:rsid w:val="006C7A29"/>
    <w:rsid w:val="006D0973"/>
    <w:rsid w:val="006D26B9"/>
    <w:rsid w:val="006D3C9E"/>
    <w:rsid w:val="006E38AA"/>
    <w:rsid w:val="006E511D"/>
    <w:rsid w:val="006F18E5"/>
    <w:rsid w:val="006F1E1A"/>
    <w:rsid w:val="006F341C"/>
    <w:rsid w:val="006F7843"/>
    <w:rsid w:val="00703B91"/>
    <w:rsid w:val="00703FBC"/>
    <w:rsid w:val="00706D50"/>
    <w:rsid w:val="007112F8"/>
    <w:rsid w:val="0071778B"/>
    <w:rsid w:val="00720EDD"/>
    <w:rsid w:val="00721ECA"/>
    <w:rsid w:val="0072629B"/>
    <w:rsid w:val="007411BF"/>
    <w:rsid w:val="007444B2"/>
    <w:rsid w:val="007539EC"/>
    <w:rsid w:val="007557D9"/>
    <w:rsid w:val="00755B7F"/>
    <w:rsid w:val="00763DEB"/>
    <w:rsid w:val="00764FA0"/>
    <w:rsid w:val="00770B7D"/>
    <w:rsid w:val="00774AE9"/>
    <w:rsid w:val="00776B67"/>
    <w:rsid w:val="00795949"/>
    <w:rsid w:val="007974C7"/>
    <w:rsid w:val="007B0340"/>
    <w:rsid w:val="007B1671"/>
    <w:rsid w:val="007B5CE4"/>
    <w:rsid w:val="007C259F"/>
    <w:rsid w:val="007C27F5"/>
    <w:rsid w:val="007C426E"/>
    <w:rsid w:val="007C5F97"/>
    <w:rsid w:val="007D730C"/>
    <w:rsid w:val="007D7561"/>
    <w:rsid w:val="007E0407"/>
    <w:rsid w:val="007E0673"/>
    <w:rsid w:val="007E725A"/>
    <w:rsid w:val="00803549"/>
    <w:rsid w:val="008126F8"/>
    <w:rsid w:val="00822B6E"/>
    <w:rsid w:val="00825885"/>
    <w:rsid w:val="008268E0"/>
    <w:rsid w:val="00826F0E"/>
    <w:rsid w:val="008308BF"/>
    <w:rsid w:val="008310F2"/>
    <w:rsid w:val="00836324"/>
    <w:rsid w:val="00836707"/>
    <w:rsid w:val="00840CFC"/>
    <w:rsid w:val="00841565"/>
    <w:rsid w:val="00841C66"/>
    <w:rsid w:val="0085136B"/>
    <w:rsid w:val="00852877"/>
    <w:rsid w:val="00862754"/>
    <w:rsid w:val="008850FE"/>
    <w:rsid w:val="008855E4"/>
    <w:rsid w:val="0089383A"/>
    <w:rsid w:val="008A4F8B"/>
    <w:rsid w:val="008A548F"/>
    <w:rsid w:val="008A5EB1"/>
    <w:rsid w:val="008A6DCF"/>
    <w:rsid w:val="008B05D1"/>
    <w:rsid w:val="008B22D7"/>
    <w:rsid w:val="008B2A33"/>
    <w:rsid w:val="008B2AE5"/>
    <w:rsid w:val="008B3367"/>
    <w:rsid w:val="008D0384"/>
    <w:rsid w:val="008D55C5"/>
    <w:rsid w:val="008E44F3"/>
    <w:rsid w:val="008E6AE3"/>
    <w:rsid w:val="008F69F8"/>
    <w:rsid w:val="0090094E"/>
    <w:rsid w:val="00901F39"/>
    <w:rsid w:val="00903B7A"/>
    <w:rsid w:val="00904CFF"/>
    <w:rsid w:val="009106F8"/>
    <w:rsid w:val="0091539C"/>
    <w:rsid w:val="00916C4F"/>
    <w:rsid w:val="0093099D"/>
    <w:rsid w:val="00933201"/>
    <w:rsid w:val="00933D5C"/>
    <w:rsid w:val="00937309"/>
    <w:rsid w:val="009420A4"/>
    <w:rsid w:val="00943512"/>
    <w:rsid w:val="00943D16"/>
    <w:rsid w:val="009470A8"/>
    <w:rsid w:val="009505D5"/>
    <w:rsid w:val="00951FBF"/>
    <w:rsid w:val="00955E9E"/>
    <w:rsid w:val="00965874"/>
    <w:rsid w:val="00972DB5"/>
    <w:rsid w:val="00980973"/>
    <w:rsid w:val="00983356"/>
    <w:rsid w:val="0099034D"/>
    <w:rsid w:val="00991E0D"/>
    <w:rsid w:val="00993E6E"/>
    <w:rsid w:val="00994CD0"/>
    <w:rsid w:val="009A5693"/>
    <w:rsid w:val="009B5CCC"/>
    <w:rsid w:val="009C79D0"/>
    <w:rsid w:val="009D71AF"/>
    <w:rsid w:val="009E048B"/>
    <w:rsid w:val="009E7C4D"/>
    <w:rsid w:val="009F5FBE"/>
    <w:rsid w:val="00A015A9"/>
    <w:rsid w:val="00A01A44"/>
    <w:rsid w:val="00A020A6"/>
    <w:rsid w:val="00A043AB"/>
    <w:rsid w:val="00A17B58"/>
    <w:rsid w:val="00A23C7C"/>
    <w:rsid w:val="00A24C19"/>
    <w:rsid w:val="00A40D39"/>
    <w:rsid w:val="00A41834"/>
    <w:rsid w:val="00A54ADD"/>
    <w:rsid w:val="00A60A55"/>
    <w:rsid w:val="00A624D2"/>
    <w:rsid w:val="00A71111"/>
    <w:rsid w:val="00A71878"/>
    <w:rsid w:val="00A87AAC"/>
    <w:rsid w:val="00A90DC9"/>
    <w:rsid w:val="00A9743D"/>
    <w:rsid w:val="00AA2C31"/>
    <w:rsid w:val="00AA5173"/>
    <w:rsid w:val="00AA5942"/>
    <w:rsid w:val="00AA5BDA"/>
    <w:rsid w:val="00AA77BB"/>
    <w:rsid w:val="00AC076A"/>
    <w:rsid w:val="00AC12C0"/>
    <w:rsid w:val="00AD0595"/>
    <w:rsid w:val="00AD23FB"/>
    <w:rsid w:val="00AE26FF"/>
    <w:rsid w:val="00AE2795"/>
    <w:rsid w:val="00AF17D5"/>
    <w:rsid w:val="00AF3664"/>
    <w:rsid w:val="00AF6E2A"/>
    <w:rsid w:val="00AF79D9"/>
    <w:rsid w:val="00B077FE"/>
    <w:rsid w:val="00B07B6D"/>
    <w:rsid w:val="00B101C8"/>
    <w:rsid w:val="00B11327"/>
    <w:rsid w:val="00B14B19"/>
    <w:rsid w:val="00B31157"/>
    <w:rsid w:val="00B33FDA"/>
    <w:rsid w:val="00B41C05"/>
    <w:rsid w:val="00B46DBC"/>
    <w:rsid w:val="00B543B6"/>
    <w:rsid w:val="00B6248C"/>
    <w:rsid w:val="00B66B3F"/>
    <w:rsid w:val="00B72E49"/>
    <w:rsid w:val="00B77D8D"/>
    <w:rsid w:val="00B80605"/>
    <w:rsid w:val="00B83960"/>
    <w:rsid w:val="00B84BEA"/>
    <w:rsid w:val="00B8610B"/>
    <w:rsid w:val="00B87835"/>
    <w:rsid w:val="00B93A99"/>
    <w:rsid w:val="00B96B1E"/>
    <w:rsid w:val="00BA1593"/>
    <w:rsid w:val="00BA287E"/>
    <w:rsid w:val="00BA28C0"/>
    <w:rsid w:val="00BA3A02"/>
    <w:rsid w:val="00BA4550"/>
    <w:rsid w:val="00BA7FC4"/>
    <w:rsid w:val="00BB09F7"/>
    <w:rsid w:val="00BB1F6E"/>
    <w:rsid w:val="00BB425D"/>
    <w:rsid w:val="00BB7DCB"/>
    <w:rsid w:val="00BD11B4"/>
    <w:rsid w:val="00BE09E2"/>
    <w:rsid w:val="00BF44DB"/>
    <w:rsid w:val="00C05FE8"/>
    <w:rsid w:val="00C065D6"/>
    <w:rsid w:val="00C3065F"/>
    <w:rsid w:val="00C310D7"/>
    <w:rsid w:val="00C42C7C"/>
    <w:rsid w:val="00C4441A"/>
    <w:rsid w:val="00C568C8"/>
    <w:rsid w:val="00C57BD4"/>
    <w:rsid w:val="00C62058"/>
    <w:rsid w:val="00C7416F"/>
    <w:rsid w:val="00C850C2"/>
    <w:rsid w:val="00C8734B"/>
    <w:rsid w:val="00C96155"/>
    <w:rsid w:val="00CA08B2"/>
    <w:rsid w:val="00CA524F"/>
    <w:rsid w:val="00CA6993"/>
    <w:rsid w:val="00CC1325"/>
    <w:rsid w:val="00CC2F21"/>
    <w:rsid w:val="00CD6D35"/>
    <w:rsid w:val="00CE4836"/>
    <w:rsid w:val="00CE5049"/>
    <w:rsid w:val="00CE7095"/>
    <w:rsid w:val="00CE7D06"/>
    <w:rsid w:val="00CF095B"/>
    <w:rsid w:val="00CF24B5"/>
    <w:rsid w:val="00CF266E"/>
    <w:rsid w:val="00CF4295"/>
    <w:rsid w:val="00CF6914"/>
    <w:rsid w:val="00D12A4B"/>
    <w:rsid w:val="00D16ADA"/>
    <w:rsid w:val="00D2038C"/>
    <w:rsid w:val="00D22EC6"/>
    <w:rsid w:val="00D336A8"/>
    <w:rsid w:val="00D45656"/>
    <w:rsid w:val="00D53650"/>
    <w:rsid w:val="00D5548E"/>
    <w:rsid w:val="00D567D9"/>
    <w:rsid w:val="00D70421"/>
    <w:rsid w:val="00D70614"/>
    <w:rsid w:val="00D72FBB"/>
    <w:rsid w:val="00D73A62"/>
    <w:rsid w:val="00D746EA"/>
    <w:rsid w:val="00D80192"/>
    <w:rsid w:val="00D85AD7"/>
    <w:rsid w:val="00D8702A"/>
    <w:rsid w:val="00DA4349"/>
    <w:rsid w:val="00DB1416"/>
    <w:rsid w:val="00DB1977"/>
    <w:rsid w:val="00DB6DA4"/>
    <w:rsid w:val="00DE2C17"/>
    <w:rsid w:val="00DE4A9C"/>
    <w:rsid w:val="00DE4C63"/>
    <w:rsid w:val="00DE5003"/>
    <w:rsid w:val="00DE5CA9"/>
    <w:rsid w:val="00DE7ADA"/>
    <w:rsid w:val="00DF5A75"/>
    <w:rsid w:val="00E01FE4"/>
    <w:rsid w:val="00E0235C"/>
    <w:rsid w:val="00E0588B"/>
    <w:rsid w:val="00E112D8"/>
    <w:rsid w:val="00E13127"/>
    <w:rsid w:val="00E33F48"/>
    <w:rsid w:val="00E37430"/>
    <w:rsid w:val="00E41595"/>
    <w:rsid w:val="00E43092"/>
    <w:rsid w:val="00E510E5"/>
    <w:rsid w:val="00E86237"/>
    <w:rsid w:val="00E91DFB"/>
    <w:rsid w:val="00E934F2"/>
    <w:rsid w:val="00E94247"/>
    <w:rsid w:val="00E94C6B"/>
    <w:rsid w:val="00E975DA"/>
    <w:rsid w:val="00EA32D9"/>
    <w:rsid w:val="00EC0E51"/>
    <w:rsid w:val="00EC2605"/>
    <w:rsid w:val="00ED0FDE"/>
    <w:rsid w:val="00ED2A4C"/>
    <w:rsid w:val="00ED6F53"/>
    <w:rsid w:val="00ED7BC8"/>
    <w:rsid w:val="00EE0818"/>
    <w:rsid w:val="00EE57A2"/>
    <w:rsid w:val="00EF18D2"/>
    <w:rsid w:val="00EF3F8F"/>
    <w:rsid w:val="00EF7499"/>
    <w:rsid w:val="00F00151"/>
    <w:rsid w:val="00F07077"/>
    <w:rsid w:val="00F12678"/>
    <w:rsid w:val="00F14A45"/>
    <w:rsid w:val="00F15F64"/>
    <w:rsid w:val="00F17E61"/>
    <w:rsid w:val="00F24162"/>
    <w:rsid w:val="00F2687D"/>
    <w:rsid w:val="00F27E16"/>
    <w:rsid w:val="00F32173"/>
    <w:rsid w:val="00F32FBB"/>
    <w:rsid w:val="00F3431B"/>
    <w:rsid w:val="00F35468"/>
    <w:rsid w:val="00F52F02"/>
    <w:rsid w:val="00F53003"/>
    <w:rsid w:val="00F5402B"/>
    <w:rsid w:val="00F55DBB"/>
    <w:rsid w:val="00F637E3"/>
    <w:rsid w:val="00F64626"/>
    <w:rsid w:val="00F65595"/>
    <w:rsid w:val="00F65E8C"/>
    <w:rsid w:val="00F66499"/>
    <w:rsid w:val="00F72B75"/>
    <w:rsid w:val="00F9386B"/>
    <w:rsid w:val="00FC358D"/>
    <w:rsid w:val="00FC3924"/>
    <w:rsid w:val="00FC7308"/>
    <w:rsid w:val="00FD40B6"/>
    <w:rsid w:val="00FD79ED"/>
    <w:rsid w:val="00FE02D8"/>
    <w:rsid w:val="00FF216E"/>
    <w:rsid w:val="00FF50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73"/>
    <o:shapelayout v:ext="edit">
      <o:idmap v:ext="edit" data="2"/>
    </o:shapelayout>
  </w:shapeDefaults>
  <w:decimalSymbol w:val="."/>
  <w:listSeparator w:val=","/>
  <w14:docId w14:val="2B218818"/>
  <w15:chartTrackingRefBased/>
  <w15:docId w15:val="{D07F9CCC-0B62-47B9-A918-F5BF9C9161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iPriority="0"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iPriority="0"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D3C9E"/>
  </w:style>
  <w:style w:type="paragraph" w:styleId="Heading1">
    <w:name w:val="heading 1"/>
    <w:basedOn w:val="Normal"/>
    <w:link w:val="Heading1Char"/>
    <w:qFormat/>
    <w:rsid w:val="005E7992"/>
    <w:pPr>
      <w:widowControl w:val="0"/>
      <w:autoSpaceDE w:val="0"/>
      <w:autoSpaceDN w:val="0"/>
      <w:spacing w:before="101" w:after="0" w:line="240" w:lineRule="auto"/>
      <w:ind w:left="2289" w:right="2255"/>
      <w:jc w:val="center"/>
      <w:outlineLvl w:val="0"/>
    </w:pPr>
    <w:rPr>
      <w:rFonts w:ascii="Century Schoolbook" w:eastAsia="Century Schoolbook" w:hAnsi="Century Schoolbook" w:cs="Century Schoolbook"/>
      <w:b/>
      <w:bCs/>
      <w:sz w:val="32"/>
      <w:szCs w:val="32"/>
    </w:rPr>
  </w:style>
  <w:style w:type="paragraph" w:styleId="Heading2">
    <w:name w:val="heading 2"/>
    <w:basedOn w:val="Normal"/>
    <w:next w:val="Normal"/>
    <w:link w:val="Heading2Char"/>
    <w:unhideWhenUsed/>
    <w:qFormat/>
    <w:rsid w:val="00BF44DB"/>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qFormat/>
    <w:rsid w:val="00BF44DB"/>
    <w:pPr>
      <w:keepNext/>
      <w:spacing w:after="0" w:line="240" w:lineRule="auto"/>
      <w:outlineLvl w:val="2"/>
    </w:pPr>
    <w:rPr>
      <w:rFonts w:ascii="Arial" w:eastAsia="Times New Roman" w:hAnsi="Arial" w:cs="Arial"/>
      <w:sz w:val="20"/>
      <w:szCs w:val="24"/>
      <w:u w:val="single"/>
    </w:rPr>
  </w:style>
  <w:style w:type="paragraph" w:styleId="Heading4">
    <w:name w:val="heading 4"/>
    <w:basedOn w:val="Normal"/>
    <w:next w:val="Normal"/>
    <w:link w:val="Heading4Char"/>
    <w:qFormat/>
    <w:rsid w:val="00BF44DB"/>
    <w:pPr>
      <w:keepNext/>
      <w:spacing w:after="0" w:line="240" w:lineRule="auto"/>
      <w:jc w:val="center"/>
      <w:outlineLvl w:val="3"/>
    </w:pPr>
    <w:rPr>
      <w:rFonts w:ascii="Arial" w:eastAsia="Times New Roman" w:hAnsi="Arial" w:cs="Arial"/>
      <w:sz w:val="20"/>
      <w:szCs w:val="24"/>
      <w:u w:val="single"/>
    </w:rPr>
  </w:style>
  <w:style w:type="paragraph" w:styleId="Heading5">
    <w:name w:val="heading 5"/>
    <w:basedOn w:val="Normal"/>
    <w:next w:val="Normal"/>
    <w:link w:val="Heading5Char"/>
    <w:uiPriority w:val="9"/>
    <w:semiHidden/>
    <w:unhideWhenUsed/>
    <w:qFormat/>
    <w:rsid w:val="005D2B5A"/>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B31157"/>
    <w:pPr>
      <w:widowControl w:val="0"/>
      <w:autoSpaceDE w:val="0"/>
      <w:autoSpaceDN w:val="0"/>
      <w:spacing w:after="0" w:line="240" w:lineRule="auto"/>
    </w:pPr>
    <w:rPr>
      <w:rFonts w:ascii="Century Schoolbook" w:eastAsia="Century Schoolbook" w:hAnsi="Century Schoolbook" w:cs="Century Schoolbook"/>
    </w:rPr>
  </w:style>
  <w:style w:type="character" w:customStyle="1" w:styleId="BodyTextChar">
    <w:name w:val="Body Text Char"/>
    <w:basedOn w:val="DefaultParagraphFont"/>
    <w:link w:val="BodyText"/>
    <w:uiPriority w:val="1"/>
    <w:rsid w:val="00B31157"/>
    <w:rPr>
      <w:rFonts w:ascii="Century Schoolbook" w:eastAsia="Century Schoolbook" w:hAnsi="Century Schoolbook" w:cs="Century Schoolbook"/>
    </w:rPr>
  </w:style>
  <w:style w:type="character" w:customStyle="1" w:styleId="Heading1Char">
    <w:name w:val="Heading 1 Char"/>
    <w:basedOn w:val="DefaultParagraphFont"/>
    <w:link w:val="Heading1"/>
    <w:rsid w:val="005E7992"/>
    <w:rPr>
      <w:rFonts w:ascii="Century Schoolbook" w:eastAsia="Century Schoolbook" w:hAnsi="Century Schoolbook" w:cs="Century Schoolbook"/>
      <w:b/>
      <w:bCs/>
      <w:sz w:val="32"/>
      <w:szCs w:val="32"/>
    </w:rPr>
  </w:style>
  <w:style w:type="paragraph" w:styleId="Footer">
    <w:name w:val="footer"/>
    <w:basedOn w:val="Normal"/>
    <w:link w:val="FooterChar"/>
    <w:uiPriority w:val="99"/>
    <w:unhideWhenUsed/>
    <w:rsid w:val="005E7992"/>
    <w:pPr>
      <w:widowControl w:val="0"/>
      <w:tabs>
        <w:tab w:val="center" w:pos="4680"/>
        <w:tab w:val="right" w:pos="9360"/>
      </w:tabs>
      <w:autoSpaceDE w:val="0"/>
      <w:autoSpaceDN w:val="0"/>
      <w:spacing w:after="0" w:line="240" w:lineRule="auto"/>
    </w:pPr>
    <w:rPr>
      <w:rFonts w:ascii="Century Schoolbook" w:eastAsia="Century Schoolbook" w:hAnsi="Century Schoolbook" w:cs="Century Schoolbook"/>
    </w:rPr>
  </w:style>
  <w:style w:type="character" w:customStyle="1" w:styleId="FooterChar">
    <w:name w:val="Footer Char"/>
    <w:basedOn w:val="DefaultParagraphFont"/>
    <w:link w:val="Footer"/>
    <w:uiPriority w:val="99"/>
    <w:rsid w:val="005E7992"/>
    <w:rPr>
      <w:rFonts w:ascii="Century Schoolbook" w:eastAsia="Century Schoolbook" w:hAnsi="Century Schoolbook" w:cs="Century Schoolbook"/>
    </w:rPr>
  </w:style>
  <w:style w:type="paragraph" w:styleId="Header">
    <w:name w:val="header"/>
    <w:basedOn w:val="Normal"/>
    <w:link w:val="HeaderChar"/>
    <w:uiPriority w:val="99"/>
    <w:unhideWhenUsed/>
    <w:rsid w:val="006900B2"/>
    <w:pPr>
      <w:tabs>
        <w:tab w:val="center" w:pos="4680"/>
        <w:tab w:val="right" w:pos="9360"/>
      </w:tabs>
      <w:spacing w:after="0" w:line="240" w:lineRule="auto"/>
    </w:pPr>
  </w:style>
  <w:style w:type="character" w:customStyle="1" w:styleId="HeaderChar">
    <w:name w:val="Header Char"/>
    <w:basedOn w:val="DefaultParagraphFont"/>
    <w:link w:val="Header"/>
    <w:uiPriority w:val="99"/>
    <w:rsid w:val="006900B2"/>
  </w:style>
  <w:style w:type="character" w:styleId="Hyperlink">
    <w:name w:val="Hyperlink"/>
    <w:unhideWhenUsed/>
    <w:rsid w:val="00CA6993"/>
    <w:rPr>
      <w:color w:val="0000FF"/>
      <w:u w:val="single"/>
    </w:rPr>
  </w:style>
  <w:style w:type="paragraph" w:styleId="EndnoteText">
    <w:name w:val="endnote text"/>
    <w:basedOn w:val="Normal"/>
    <w:link w:val="EndnoteTextChar"/>
    <w:semiHidden/>
    <w:unhideWhenUsed/>
    <w:rsid w:val="00CA6993"/>
    <w:pPr>
      <w:spacing w:after="0" w:line="240" w:lineRule="auto"/>
    </w:pPr>
    <w:rPr>
      <w:rFonts w:ascii="Courier New" w:eastAsia="Times New Roman" w:hAnsi="Courier New" w:cs="Times New Roman"/>
      <w:sz w:val="20"/>
      <w:szCs w:val="20"/>
    </w:rPr>
  </w:style>
  <w:style w:type="character" w:customStyle="1" w:styleId="EndnoteTextChar">
    <w:name w:val="Endnote Text Char"/>
    <w:basedOn w:val="DefaultParagraphFont"/>
    <w:link w:val="EndnoteText"/>
    <w:semiHidden/>
    <w:rsid w:val="00CA6993"/>
    <w:rPr>
      <w:rFonts w:ascii="Courier New" w:eastAsia="Times New Roman" w:hAnsi="Courier New" w:cs="Times New Roman"/>
      <w:sz w:val="20"/>
      <w:szCs w:val="20"/>
    </w:rPr>
  </w:style>
  <w:style w:type="character" w:customStyle="1" w:styleId="Heading2Char">
    <w:name w:val="Heading 2 Char"/>
    <w:basedOn w:val="DefaultParagraphFont"/>
    <w:link w:val="Heading2"/>
    <w:uiPriority w:val="9"/>
    <w:semiHidden/>
    <w:rsid w:val="00BF44DB"/>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rsid w:val="00BF44DB"/>
    <w:rPr>
      <w:rFonts w:ascii="Arial" w:eastAsia="Times New Roman" w:hAnsi="Arial" w:cs="Arial"/>
      <w:sz w:val="20"/>
      <w:szCs w:val="24"/>
      <w:u w:val="single"/>
    </w:rPr>
  </w:style>
  <w:style w:type="character" w:customStyle="1" w:styleId="Heading4Char">
    <w:name w:val="Heading 4 Char"/>
    <w:basedOn w:val="DefaultParagraphFont"/>
    <w:link w:val="Heading4"/>
    <w:rsid w:val="00BF44DB"/>
    <w:rPr>
      <w:rFonts w:ascii="Arial" w:eastAsia="Times New Roman" w:hAnsi="Arial" w:cs="Arial"/>
      <w:sz w:val="20"/>
      <w:szCs w:val="24"/>
      <w:u w:val="single"/>
    </w:rPr>
  </w:style>
  <w:style w:type="paragraph" w:styleId="Title">
    <w:name w:val="Title"/>
    <w:basedOn w:val="Normal"/>
    <w:link w:val="TitleChar"/>
    <w:qFormat/>
    <w:rsid w:val="00BF44DB"/>
    <w:pPr>
      <w:spacing w:after="0" w:line="240" w:lineRule="auto"/>
      <w:jc w:val="center"/>
    </w:pPr>
    <w:rPr>
      <w:rFonts w:ascii="Arial" w:eastAsia="Times New Roman" w:hAnsi="Arial" w:cs="Arial"/>
      <w:b/>
      <w:bCs/>
      <w:sz w:val="24"/>
      <w:szCs w:val="24"/>
    </w:rPr>
  </w:style>
  <w:style w:type="character" w:customStyle="1" w:styleId="TitleChar">
    <w:name w:val="Title Char"/>
    <w:basedOn w:val="DefaultParagraphFont"/>
    <w:link w:val="Title"/>
    <w:rsid w:val="00BF44DB"/>
    <w:rPr>
      <w:rFonts w:ascii="Arial" w:eastAsia="Times New Roman" w:hAnsi="Arial" w:cs="Arial"/>
      <w:b/>
      <w:bCs/>
      <w:sz w:val="24"/>
      <w:szCs w:val="24"/>
    </w:rPr>
  </w:style>
  <w:style w:type="paragraph" w:styleId="Caption">
    <w:name w:val="caption"/>
    <w:basedOn w:val="Normal"/>
    <w:next w:val="Normal"/>
    <w:qFormat/>
    <w:rsid w:val="00BF44DB"/>
    <w:pPr>
      <w:spacing w:before="120" w:after="120" w:line="240" w:lineRule="auto"/>
    </w:pPr>
    <w:rPr>
      <w:rFonts w:ascii="Times New Roman" w:eastAsia="Times New Roman" w:hAnsi="Times New Roman" w:cs="Times New Roman"/>
      <w:b/>
      <w:bCs/>
      <w:sz w:val="20"/>
      <w:szCs w:val="20"/>
    </w:rPr>
  </w:style>
  <w:style w:type="paragraph" w:styleId="BodyText2">
    <w:name w:val="Body Text 2"/>
    <w:basedOn w:val="Normal"/>
    <w:link w:val="BodyText2Char"/>
    <w:rsid w:val="00BF44DB"/>
    <w:pPr>
      <w:spacing w:after="0" w:line="240" w:lineRule="auto"/>
    </w:pPr>
    <w:rPr>
      <w:rFonts w:ascii="Arial" w:eastAsia="Times New Roman" w:hAnsi="Arial" w:cs="Arial"/>
      <w:sz w:val="20"/>
      <w:szCs w:val="24"/>
    </w:rPr>
  </w:style>
  <w:style w:type="character" w:customStyle="1" w:styleId="BodyText2Char">
    <w:name w:val="Body Text 2 Char"/>
    <w:basedOn w:val="DefaultParagraphFont"/>
    <w:link w:val="BodyText2"/>
    <w:rsid w:val="00BF44DB"/>
    <w:rPr>
      <w:rFonts w:ascii="Arial" w:eastAsia="Times New Roman" w:hAnsi="Arial" w:cs="Arial"/>
      <w:sz w:val="20"/>
      <w:szCs w:val="24"/>
    </w:rPr>
  </w:style>
  <w:style w:type="paragraph" w:styleId="BodyText3">
    <w:name w:val="Body Text 3"/>
    <w:basedOn w:val="Normal"/>
    <w:link w:val="BodyText3Char"/>
    <w:rsid w:val="00BF44DB"/>
    <w:pPr>
      <w:spacing w:after="0" w:line="240" w:lineRule="auto"/>
      <w:jc w:val="center"/>
    </w:pPr>
    <w:rPr>
      <w:rFonts w:ascii="Arial" w:eastAsia="Times New Roman" w:hAnsi="Arial" w:cs="Arial"/>
      <w:sz w:val="20"/>
      <w:szCs w:val="24"/>
      <w:u w:val="single"/>
    </w:rPr>
  </w:style>
  <w:style w:type="character" w:customStyle="1" w:styleId="BodyText3Char">
    <w:name w:val="Body Text 3 Char"/>
    <w:basedOn w:val="DefaultParagraphFont"/>
    <w:link w:val="BodyText3"/>
    <w:rsid w:val="00BF44DB"/>
    <w:rPr>
      <w:rFonts w:ascii="Arial" w:eastAsia="Times New Roman" w:hAnsi="Arial" w:cs="Arial"/>
      <w:sz w:val="20"/>
      <w:szCs w:val="24"/>
      <w:u w:val="single"/>
    </w:rPr>
  </w:style>
  <w:style w:type="character" w:styleId="PageNumber">
    <w:name w:val="page number"/>
    <w:basedOn w:val="DefaultParagraphFont"/>
    <w:rsid w:val="00BF44DB"/>
  </w:style>
  <w:style w:type="paragraph" w:styleId="BalloonText">
    <w:name w:val="Balloon Text"/>
    <w:basedOn w:val="Normal"/>
    <w:link w:val="BalloonTextChar"/>
    <w:semiHidden/>
    <w:rsid w:val="00BF44DB"/>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semiHidden/>
    <w:rsid w:val="00BF44DB"/>
    <w:rPr>
      <w:rFonts w:ascii="Tahoma" w:eastAsia="Times New Roman" w:hAnsi="Tahoma" w:cs="Tahoma"/>
      <w:sz w:val="16"/>
      <w:szCs w:val="16"/>
    </w:rPr>
  </w:style>
  <w:style w:type="character" w:styleId="CommentReference">
    <w:name w:val="annotation reference"/>
    <w:rsid w:val="00BF44DB"/>
    <w:rPr>
      <w:sz w:val="16"/>
      <w:szCs w:val="16"/>
    </w:rPr>
  </w:style>
  <w:style w:type="paragraph" w:styleId="CommentText">
    <w:name w:val="annotation text"/>
    <w:basedOn w:val="Normal"/>
    <w:link w:val="CommentTextChar"/>
    <w:rsid w:val="00BF44DB"/>
    <w:pPr>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rsid w:val="00BF44DB"/>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rsid w:val="00BF44DB"/>
    <w:rPr>
      <w:b/>
      <w:bCs/>
    </w:rPr>
  </w:style>
  <w:style w:type="character" w:customStyle="1" w:styleId="CommentSubjectChar">
    <w:name w:val="Comment Subject Char"/>
    <w:basedOn w:val="CommentTextChar"/>
    <w:link w:val="CommentSubject"/>
    <w:rsid w:val="00BF44DB"/>
    <w:rPr>
      <w:rFonts w:ascii="Times New Roman" w:eastAsia="Times New Roman" w:hAnsi="Times New Roman" w:cs="Times New Roman"/>
      <w:b/>
      <w:bCs/>
      <w:sz w:val="20"/>
      <w:szCs w:val="20"/>
    </w:rPr>
  </w:style>
  <w:style w:type="paragraph" w:styleId="Revision">
    <w:name w:val="Revision"/>
    <w:hidden/>
    <w:uiPriority w:val="99"/>
    <w:semiHidden/>
    <w:rsid w:val="00BF44DB"/>
    <w:pPr>
      <w:spacing w:after="0" w:line="240" w:lineRule="auto"/>
    </w:pPr>
    <w:rPr>
      <w:rFonts w:ascii="Times New Roman" w:eastAsia="Times New Roman" w:hAnsi="Times New Roman" w:cs="Times New Roman"/>
      <w:sz w:val="24"/>
      <w:szCs w:val="24"/>
    </w:rPr>
  </w:style>
  <w:style w:type="character" w:customStyle="1" w:styleId="tab">
    <w:name w:val="tab"/>
    <w:rsid w:val="00BF44DB"/>
  </w:style>
  <w:style w:type="character" w:styleId="FollowedHyperlink">
    <w:name w:val="FollowedHyperlink"/>
    <w:rsid w:val="00BF44DB"/>
    <w:rPr>
      <w:color w:val="954F72"/>
      <w:u w:val="single"/>
    </w:rPr>
  </w:style>
  <w:style w:type="paragraph" w:styleId="BodyTextIndent">
    <w:name w:val="Body Text Indent"/>
    <w:basedOn w:val="Normal"/>
    <w:link w:val="BodyTextIndentChar"/>
    <w:unhideWhenUsed/>
    <w:rsid w:val="0056179C"/>
    <w:pPr>
      <w:spacing w:after="120"/>
      <w:ind w:left="360"/>
    </w:pPr>
  </w:style>
  <w:style w:type="character" w:customStyle="1" w:styleId="BodyTextIndentChar">
    <w:name w:val="Body Text Indent Char"/>
    <w:basedOn w:val="DefaultParagraphFont"/>
    <w:link w:val="BodyTextIndent"/>
    <w:uiPriority w:val="99"/>
    <w:semiHidden/>
    <w:rsid w:val="0056179C"/>
  </w:style>
  <w:style w:type="paragraph" w:styleId="BodyTextIndent3">
    <w:name w:val="Body Text Indent 3"/>
    <w:basedOn w:val="Normal"/>
    <w:link w:val="BodyTextIndent3Char"/>
    <w:rsid w:val="0056179C"/>
    <w:pPr>
      <w:spacing w:after="0" w:line="240" w:lineRule="auto"/>
      <w:ind w:left="720"/>
    </w:pPr>
    <w:rPr>
      <w:rFonts w:ascii="Courier" w:eastAsia="Times New Roman" w:hAnsi="Courier" w:cs="Times New Roman"/>
      <w:sz w:val="24"/>
      <w:szCs w:val="20"/>
    </w:rPr>
  </w:style>
  <w:style w:type="character" w:customStyle="1" w:styleId="BodyTextIndent3Char">
    <w:name w:val="Body Text Indent 3 Char"/>
    <w:basedOn w:val="DefaultParagraphFont"/>
    <w:link w:val="BodyTextIndent3"/>
    <w:rsid w:val="0056179C"/>
    <w:rPr>
      <w:rFonts w:ascii="Courier" w:eastAsia="Times New Roman" w:hAnsi="Courier" w:cs="Times New Roman"/>
      <w:sz w:val="24"/>
      <w:szCs w:val="20"/>
    </w:rPr>
  </w:style>
  <w:style w:type="character" w:styleId="FootnoteReference">
    <w:name w:val="footnote reference"/>
    <w:semiHidden/>
    <w:rsid w:val="0056179C"/>
    <w:rPr>
      <w:vertAlign w:val="superscript"/>
    </w:rPr>
  </w:style>
  <w:style w:type="table" w:styleId="TableGrid">
    <w:name w:val="Table Grid"/>
    <w:basedOn w:val="TableNormal"/>
    <w:rsid w:val="0056179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
    <w:name w:val="Style1"/>
    <w:basedOn w:val="Normal"/>
    <w:rsid w:val="0056179C"/>
    <w:pPr>
      <w:pBdr>
        <w:top w:val="thinThickThinSmallGap" w:sz="24" w:space="1" w:color="auto"/>
        <w:left w:val="thinThickThinSmallGap" w:sz="24" w:space="4" w:color="auto"/>
        <w:bottom w:val="thinThickThinSmallGap" w:sz="24" w:space="1" w:color="auto"/>
        <w:right w:val="thinThickThinSmallGap" w:sz="24" w:space="4" w:color="auto"/>
      </w:pBdr>
      <w:spacing w:after="0" w:line="240" w:lineRule="auto"/>
      <w:jc w:val="both"/>
    </w:pPr>
    <w:rPr>
      <w:rFonts w:ascii="Times New Roman" w:eastAsia="Times New Roman" w:hAnsi="Times New Roman" w:cs="Times New Roman"/>
      <w:sz w:val="20"/>
      <w:szCs w:val="20"/>
    </w:rPr>
  </w:style>
  <w:style w:type="table" w:styleId="TableElegant">
    <w:name w:val="Table Elegant"/>
    <w:basedOn w:val="TableNormal"/>
    <w:rsid w:val="0056179C"/>
    <w:pPr>
      <w:spacing w:after="0" w:line="24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TxBrt1">
    <w:name w:val="TxBr_t1"/>
    <w:basedOn w:val="Normal"/>
    <w:rsid w:val="0056179C"/>
    <w:pPr>
      <w:widowControl w:val="0"/>
      <w:spacing w:after="0" w:line="240" w:lineRule="atLeast"/>
    </w:pPr>
    <w:rPr>
      <w:rFonts w:ascii="Times New Roman" w:eastAsia="Times New Roman" w:hAnsi="Times New Roman" w:cs="Times New Roman"/>
      <w:snapToGrid w:val="0"/>
      <w:sz w:val="24"/>
      <w:szCs w:val="20"/>
    </w:rPr>
  </w:style>
  <w:style w:type="paragraph" w:styleId="DocumentMap">
    <w:name w:val="Document Map"/>
    <w:basedOn w:val="Normal"/>
    <w:link w:val="DocumentMapChar"/>
    <w:rsid w:val="0056179C"/>
    <w:pPr>
      <w:spacing w:after="0" w:line="240" w:lineRule="auto"/>
    </w:pPr>
    <w:rPr>
      <w:rFonts w:ascii="Tahoma" w:eastAsia="Times New Roman" w:hAnsi="Tahoma" w:cs="Tahoma"/>
      <w:sz w:val="16"/>
      <w:szCs w:val="16"/>
    </w:rPr>
  </w:style>
  <w:style w:type="character" w:customStyle="1" w:styleId="DocumentMapChar">
    <w:name w:val="Document Map Char"/>
    <w:basedOn w:val="DefaultParagraphFont"/>
    <w:link w:val="DocumentMap"/>
    <w:rsid w:val="0056179C"/>
    <w:rPr>
      <w:rFonts w:ascii="Tahoma" w:eastAsia="Times New Roman" w:hAnsi="Tahoma" w:cs="Tahoma"/>
      <w:sz w:val="16"/>
      <w:szCs w:val="16"/>
    </w:rPr>
  </w:style>
  <w:style w:type="table" w:styleId="TableClassic1">
    <w:name w:val="Table Classic 1"/>
    <w:basedOn w:val="TableNormal"/>
    <w:rsid w:val="0056179C"/>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rsid w:val="0056179C"/>
    <w:pPr>
      <w:spacing w:after="0" w:line="24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Strong">
    <w:name w:val="Strong"/>
    <w:uiPriority w:val="22"/>
    <w:qFormat/>
    <w:rsid w:val="0056179C"/>
    <w:rPr>
      <w:b/>
      <w:bCs/>
    </w:rPr>
  </w:style>
  <w:style w:type="paragraph" w:customStyle="1" w:styleId="xl26">
    <w:name w:val="xl26"/>
    <w:basedOn w:val="Normal"/>
    <w:rsid w:val="0056179C"/>
    <w:pPr>
      <w:spacing w:before="100" w:beforeAutospacing="1" w:after="100" w:afterAutospacing="1" w:line="240" w:lineRule="auto"/>
    </w:pPr>
    <w:rPr>
      <w:rFonts w:ascii="Times New Roman" w:eastAsia="Arial Unicode MS" w:hAnsi="Times New Roman" w:cs="Times New Roman"/>
      <w:sz w:val="24"/>
      <w:szCs w:val="24"/>
    </w:rPr>
  </w:style>
  <w:style w:type="paragraph" w:styleId="ListParagraph">
    <w:name w:val="List Paragraph"/>
    <w:basedOn w:val="Normal"/>
    <w:uiPriority w:val="1"/>
    <w:qFormat/>
    <w:rsid w:val="00E41595"/>
    <w:pPr>
      <w:spacing w:after="0" w:line="240" w:lineRule="auto"/>
      <w:ind w:left="720"/>
    </w:pPr>
    <w:rPr>
      <w:rFonts w:ascii="Times New Roman" w:eastAsia="Times New Roman" w:hAnsi="Times New Roman" w:cs="Times New Roman"/>
      <w:sz w:val="24"/>
      <w:szCs w:val="24"/>
    </w:rPr>
  </w:style>
  <w:style w:type="character" w:customStyle="1" w:styleId="Heading5Char">
    <w:name w:val="Heading 5 Char"/>
    <w:basedOn w:val="DefaultParagraphFont"/>
    <w:link w:val="Heading5"/>
    <w:uiPriority w:val="9"/>
    <w:semiHidden/>
    <w:rsid w:val="005D2B5A"/>
    <w:rPr>
      <w:rFonts w:asciiTheme="majorHAnsi" w:eastAsiaTheme="majorEastAsia" w:hAnsiTheme="majorHAnsi" w:cstheme="majorBidi"/>
      <w:color w:val="2F5496" w:themeColor="accent1" w:themeShade="BF"/>
    </w:rPr>
  </w:style>
  <w:style w:type="paragraph" w:customStyle="1" w:styleId="TableParagraph">
    <w:name w:val="Table Paragraph"/>
    <w:basedOn w:val="Normal"/>
    <w:uiPriority w:val="1"/>
    <w:qFormat/>
    <w:rsid w:val="005D2B5A"/>
    <w:pPr>
      <w:widowControl w:val="0"/>
      <w:autoSpaceDE w:val="0"/>
      <w:autoSpaceDN w:val="0"/>
      <w:spacing w:after="0" w:line="240" w:lineRule="auto"/>
    </w:pPr>
    <w:rPr>
      <w:rFonts w:ascii="Arial" w:eastAsia="Arial" w:hAnsi="Arial" w:cs="Arial"/>
    </w:rPr>
  </w:style>
  <w:style w:type="character" w:styleId="UnresolvedMention">
    <w:name w:val="Unresolved Mention"/>
    <w:basedOn w:val="DefaultParagraphFont"/>
    <w:uiPriority w:val="99"/>
    <w:semiHidden/>
    <w:unhideWhenUsed/>
    <w:rsid w:val="006D3C9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256086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image" Target="media/image3.wmf"/><Relationship Id="rId18" Type="http://schemas.openxmlformats.org/officeDocument/2006/relationships/hyperlink" Target="https://www.sog.unc.edu/resources/microsites/nc-emergency-management/hurricane-helene-resources"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nctreasurer.com/divisions/state-and-local-government-finance/lgc/financial-analysis-tools-and-reports" TargetMode="External"/><Relationship Id="rId17" Type="http://schemas.openxmlformats.org/officeDocument/2006/relationships/hyperlink" Target="https://www.nctreasurer.com/local-government-covid-19-resources" TargetMode="External"/><Relationship Id="rId2" Type="http://schemas.openxmlformats.org/officeDocument/2006/relationships/numbering" Target="numbering.xml"/><Relationship Id="rId16" Type="http://schemas.openxmlformats.org/officeDocument/2006/relationships/oleObject" Target="embeddings/Microsoft_Excel_97-2003_Worksheet3.xls"/><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Microsoft_Excel_97-2003_Worksheet1.xls"/><Relationship Id="rId5" Type="http://schemas.openxmlformats.org/officeDocument/2006/relationships/webSettings" Target="webSettings.xml"/><Relationship Id="rId15" Type="http://schemas.openxmlformats.org/officeDocument/2006/relationships/image" Target="media/image4.wmf"/><Relationship Id="rId10" Type="http://schemas.openxmlformats.org/officeDocument/2006/relationships/image" Target="media/image2.emf"/><Relationship Id="rId19" Type="http://schemas.openxmlformats.org/officeDocument/2006/relationships/hyperlink" Target="https://www.nctreasurer.com/local-government-covid-19-resources" TargetMode="External"/><Relationship Id="rId4" Type="http://schemas.openxmlformats.org/officeDocument/2006/relationships/settings" Target="settings.xml"/><Relationship Id="rId9" Type="http://schemas.openxmlformats.org/officeDocument/2006/relationships/oleObject" Target="embeddings/Microsoft_Excel_97-2003_Worksheet.xls"/><Relationship Id="rId14" Type="http://schemas.openxmlformats.org/officeDocument/2006/relationships/oleObject" Target="embeddings/Microsoft_Excel_97-2003_Worksheet2.xls"/><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F62900-DDE2-4440-960D-2014F34E41BB}">
  <ds:schemaRefs>
    <ds:schemaRef ds:uri="http://schemas.openxmlformats.org/officeDocument/2006/bibliography"/>
  </ds:schemaRefs>
</ds:datastoreItem>
</file>

<file path=docMetadata/LabelInfo.xml><?xml version="1.0" encoding="utf-8"?>
<clbl:labelList xmlns:clbl="http://schemas.microsoft.com/office/2020/mipLabelMetadata">
  <clbl:label id="{033fc54b-e5a3-4ebc-8425-8e88f827fc4f}" enabled="0" method="" siteId="{033fc54b-e5a3-4ebc-8425-8e88f827fc4f}" removed="1"/>
</clbl:labelList>
</file>

<file path=docProps/app.xml><?xml version="1.0" encoding="utf-8"?>
<Properties xmlns="http://schemas.openxmlformats.org/officeDocument/2006/extended-properties" xmlns:vt="http://schemas.openxmlformats.org/officeDocument/2006/docPropsVTypes">
  <Template>Normal</Template>
  <TotalTime>19</TotalTime>
  <Pages>15</Pages>
  <Words>5021</Words>
  <Characters>28898</Characters>
  <Application>Microsoft Office Word</Application>
  <DocSecurity>0</DocSecurity>
  <Lines>240</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Milam</dc:creator>
  <cp:keywords/>
  <dc:description/>
  <cp:lastModifiedBy>Becky Dzingeleski</cp:lastModifiedBy>
  <cp:revision>7</cp:revision>
  <cp:lastPrinted>2025-10-27T16:40:00Z</cp:lastPrinted>
  <dcterms:created xsi:type="dcterms:W3CDTF">2025-11-18T21:39:00Z</dcterms:created>
  <dcterms:modified xsi:type="dcterms:W3CDTF">2025-11-24T15:51:00Z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4d9495e3-1f0c-42ab-9619-26b447317066</vt:lpwstr>
  </property>
</Properties>
</file>